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37F83" w:rsidP="6B490AE0" w:rsidRDefault="6B490AE0" w14:paraId="4D8097FF" w14:textId="77777777">
      <w:pPr>
        <w:spacing w:after="100" w:afterAutospacing="1"/>
        <w:rPr>
          <w:rStyle w:val="CharacterStyle2"/>
          <w:rFonts w:eastAsia="Times New Roman" w:asciiTheme="majorHAnsi" w:hAnsiTheme="majorHAnsi" w:cstheme="majorBidi"/>
          <w:sz w:val="22"/>
        </w:rPr>
      </w:pPr>
      <w:r w:rsidRPr="6B490AE0">
        <w:rPr>
          <w:rStyle w:val="CharacterStyle2"/>
          <w:rFonts w:eastAsia="Times New Roman" w:asciiTheme="majorHAnsi" w:hAnsiTheme="majorHAnsi" w:cstheme="majorBidi"/>
          <w:sz w:val="22"/>
        </w:rPr>
        <w:t xml:space="preserve">Peninsula Clean Energy (PCE), Silicon Valley Clean Energy (SVCE), and East Bay Community Energy (EBCE) provide a 2022 model of the Electric Vehicle (EV) Charging Infrastructure reach code, representing recommended local building code amendments to the municipal zoning code. The code intends to reach beyond the EV charging infrastructure requirements in the 2022 Green Building Standards, Title 24 Part 11, also known as </w:t>
      </w:r>
      <w:proofErr w:type="spellStart"/>
      <w:r w:rsidRPr="6B490AE0">
        <w:rPr>
          <w:rStyle w:val="CharacterStyle2"/>
          <w:rFonts w:eastAsia="Times New Roman" w:asciiTheme="majorHAnsi" w:hAnsiTheme="majorHAnsi" w:cstheme="majorBidi"/>
          <w:sz w:val="22"/>
        </w:rPr>
        <w:t>CALGreen</w:t>
      </w:r>
      <w:proofErr w:type="spellEnd"/>
      <w:r w:rsidRPr="6B490AE0">
        <w:rPr>
          <w:rStyle w:val="CharacterStyle2"/>
          <w:rFonts w:eastAsia="Times New Roman" w:asciiTheme="majorHAnsi" w:hAnsiTheme="majorHAnsi" w:cstheme="majorBidi"/>
          <w:sz w:val="22"/>
        </w:rPr>
        <w:t xml:space="preserve">. Building developers must meet the most stringent requirements of </w:t>
      </w:r>
      <w:proofErr w:type="spellStart"/>
      <w:r w:rsidRPr="6B490AE0">
        <w:rPr>
          <w:rStyle w:val="CharacterStyle2"/>
          <w:rFonts w:eastAsia="Times New Roman" w:asciiTheme="majorHAnsi" w:hAnsiTheme="majorHAnsi" w:cstheme="majorBidi"/>
          <w:sz w:val="22"/>
        </w:rPr>
        <w:t>CALGreen</w:t>
      </w:r>
      <w:proofErr w:type="spellEnd"/>
      <w:r w:rsidRPr="6B490AE0">
        <w:rPr>
          <w:rStyle w:val="CharacterStyle2"/>
          <w:rFonts w:eastAsia="Times New Roman" w:asciiTheme="majorHAnsi" w:hAnsiTheme="majorHAnsi" w:cstheme="majorBidi"/>
          <w:sz w:val="22"/>
        </w:rPr>
        <w:t xml:space="preserve"> and this zoning code. </w:t>
      </w:r>
    </w:p>
    <w:p w:rsidR="6B490AE0" w:rsidP="6B490AE0" w:rsidRDefault="6B490AE0" w14:paraId="1046DC9C" w14:textId="26C7DCC0">
      <w:pPr>
        <w:spacing w:afterAutospacing="1"/>
        <w:rPr>
          <w:rStyle w:val="CharacterStyle2"/>
          <w:rFonts w:eastAsia="Times New Roman" w:asciiTheme="majorHAnsi" w:hAnsiTheme="majorHAnsi" w:cstheme="majorBidi"/>
          <w:sz w:val="22"/>
        </w:rPr>
      </w:pPr>
    </w:p>
    <w:p w:rsidRPr="004852B8" w:rsidR="00537A6F" w:rsidP="6B490AE0" w:rsidRDefault="6B490AE0" w14:paraId="3F0B25E8" w14:textId="01BD0D2C">
      <w:pPr>
        <w:spacing w:after="100" w:afterAutospacing="1"/>
        <w:rPr>
          <w:rStyle w:val="CharacterStyle2"/>
          <w:rFonts w:eastAsia="Times New Roman" w:asciiTheme="majorHAnsi" w:hAnsiTheme="majorHAnsi" w:cstheme="majorBidi"/>
          <w:sz w:val="22"/>
        </w:rPr>
      </w:pPr>
      <w:r w:rsidRPr="6B490AE0">
        <w:rPr>
          <w:rStyle w:val="CharacterStyle2"/>
          <w:rFonts w:eastAsia="Times New Roman" w:asciiTheme="majorHAnsi" w:hAnsiTheme="majorHAnsi" w:cstheme="majorBidi"/>
          <w:sz w:val="22"/>
        </w:rPr>
        <w:t xml:space="preserve">All requirements represent additions to a zoning code without prior EV charging infrastructure requirements. Enumeration is generic and intended to serve as structural guidance when integrating with the municipal code. Please visit BayAreaReachCodes.Org to review related information, including a calculation demonstrating how the EV charging model zoning code exceeds the 2022 </w:t>
      </w:r>
      <w:proofErr w:type="spellStart"/>
      <w:r w:rsidRPr="6B490AE0">
        <w:rPr>
          <w:rStyle w:val="CharacterStyle2"/>
          <w:rFonts w:eastAsia="Times New Roman" w:asciiTheme="majorHAnsi" w:hAnsiTheme="majorHAnsi" w:cstheme="majorBidi"/>
          <w:sz w:val="22"/>
        </w:rPr>
        <w:t>CALGreen</w:t>
      </w:r>
      <w:proofErr w:type="spellEnd"/>
      <w:r w:rsidRPr="6B490AE0">
        <w:rPr>
          <w:rStyle w:val="CharacterStyle2"/>
          <w:rFonts w:eastAsia="Times New Roman" w:asciiTheme="majorHAnsi" w:hAnsiTheme="majorHAnsi" w:cstheme="majorBidi"/>
          <w:sz w:val="22"/>
        </w:rPr>
        <w:t xml:space="preserve"> requirements. </w:t>
      </w:r>
    </w:p>
    <w:p w:rsidR="6B490AE0" w:rsidP="6B490AE0" w:rsidRDefault="6B490AE0" w14:paraId="54DBD33D" w14:textId="1652E238">
      <w:pPr>
        <w:spacing w:afterAutospacing="1"/>
        <w:rPr>
          <w:rStyle w:val="CharacterStyle2"/>
          <w:rFonts w:eastAsia="Times New Roman" w:asciiTheme="majorHAnsi" w:hAnsiTheme="majorHAnsi" w:cstheme="majorBidi"/>
          <w:sz w:val="22"/>
        </w:rPr>
      </w:pPr>
    </w:p>
    <w:tbl>
      <w:tblPr>
        <w:tblStyle w:val="TableGrid"/>
        <w:tblW w:w="0" w:type="auto"/>
        <w:tblLook w:val="04A0" w:firstRow="1" w:lastRow="0" w:firstColumn="1" w:lastColumn="0" w:noHBand="0" w:noVBand="1"/>
      </w:tblPr>
      <w:tblGrid>
        <w:gridCol w:w="2425"/>
        <w:gridCol w:w="6925"/>
      </w:tblGrid>
      <w:tr w:rsidRPr="005E6436" w:rsidR="00537A6F" w:rsidTr="5D28E8B6" w14:paraId="0A3B5920" w14:textId="77777777">
        <w:tc>
          <w:tcPr>
            <w:tcW w:w="2425" w:type="dxa"/>
            <w:tcMar/>
          </w:tcPr>
          <w:p w:rsidRPr="005E6436" w:rsidR="00537A6F" w:rsidP="000A5F89" w:rsidRDefault="00537A6F" w14:paraId="618CADD0" w14:textId="77777777">
            <w:pPr>
              <w:spacing w:after="100" w:afterAutospacing="1" w:line="276" w:lineRule="auto"/>
              <w:jc w:val="center"/>
              <w:rPr>
                <w:rStyle w:val="CharacterStyle2"/>
                <w:rFonts w:eastAsia="Times New Roman" w:asciiTheme="majorHAnsi" w:hAnsiTheme="majorHAnsi" w:cstheme="majorHAnsi"/>
                <w:b/>
                <w:bCs/>
                <w:sz w:val="21"/>
                <w:szCs w:val="21"/>
              </w:rPr>
            </w:pPr>
            <w:r w:rsidRPr="005E6436">
              <w:rPr>
                <w:rStyle w:val="CharacterStyle2"/>
                <w:rFonts w:eastAsia="Times New Roman" w:asciiTheme="majorHAnsi" w:hAnsiTheme="majorHAnsi" w:cstheme="majorHAnsi"/>
                <w:b/>
                <w:bCs/>
                <w:sz w:val="21"/>
                <w:szCs w:val="21"/>
              </w:rPr>
              <w:t>Version Date</w:t>
            </w:r>
          </w:p>
        </w:tc>
        <w:tc>
          <w:tcPr>
            <w:tcW w:w="6925" w:type="dxa"/>
            <w:tcMar/>
          </w:tcPr>
          <w:p w:rsidRPr="005E6436" w:rsidR="00537A6F" w:rsidP="000A5F89" w:rsidRDefault="00537A6F" w14:paraId="6CF4E67E" w14:textId="77777777">
            <w:pPr>
              <w:spacing w:after="100" w:afterAutospacing="1" w:line="276" w:lineRule="auto"/>
              <w:jc w:val="center"/>
              <w:rPr>
                <w:rStyle w:val="CharacterStyle2"/>
                <w:rFonts w:eastAsia="Times New Roman" w:asciiTheme="majorHAnsi" w:hAnsiTheme="majorHAnsi" w:cstheme="majorHAnsi"/>
                <w:b/>
                <w:bCs/>
                <w:sz w:val="21"/>
                <w:szCs w:val="21"/>
              </w:rPr>
            </w:pPr>
            <w:r w:rsidRPr="005E6436">
              <w:rPr>
                <w:rStyle w:val="CharacterStyle2"/>
                <w:rFonts w:eastAsia="Times New Roman" w:asciiTheme="majorHAnsi" w:hAnsiTheme="majorHAnsi" w:cstheme="majorHAnsi"/>
                <w:b/>
                <w:bCs/>
                <w:sz w:val="21"/>
                <w:szCs w:val="21"/>
              </w:rPr>
              <w:t>Summary of Updates</w:t>
            </w:r>
          </w:p>
        </w:tc>
      </w:tr>
      <w:tr w:rsidRPr="005E6436" w:rsidR="00537A6F" w:rsidTr="5D28E8B6" w14:paraId="6A81016B" w14:textId="77777777">
        <w:tc>
          <w:tcPr>
            <w:tcW w:w="2425" w:type="dxa"/>
            <w:tcMar/>
          </w:tcPr>
          <w:p w:rsidRPr="005E6436" w:rsidR="00537A6F" w:rsidP="6B490AE0" w:rsidRDefault="6B490AE0" w14:paraId="21D6E317" w14:textId="46B85EF4">
            <w:pPr>
              <w:spacing w:after="100" w:afterAutospacing="1" w:line="276" w:lineRule="auto"/>
              <w:jc w:val="center"/>
              <w:rPr>
                <w:rStyle w:val="CharacterStyle2"/>
                <w:rFonts w:eastAsia="Times New Roman" w:asciiTheme="majorHAnsi" w:hAnsiTheme="majorHAnsi" w:cstheme="majorHAnsi"/>
                <w:sz w:val="21"/>
                <w:szCs w:val="21"/>
              </w:rPr>
            </w:pPr>
            <w:r w:rsidRPr="005E6436">
              <w:rPr>
                <w:rStyle w:val="CharacterStyle2"/>
                <w:rFonts w:eastAsia="Times New Roman" w:asciiTheme="majorHAnsi" w:hAnsiTheme="majorHAnsi" w:cstheme="majorHAnsi"/>
                <w:sz w:val="21"/>
                <w:szCs w:val="21"/>
              </w:rPr>
              <w:t>January 25, 2022</w:t>
            </w:r>
          </w:p>
        </w:tc>
        <w:tc>
          <w:tcPr>
            <w:tcW w:w="6925" w:type="dxa"/>
            <w:tcMar/>
          </w:tcPr>
          <w:p w:rsidRPr="005E6436" w:rsidR="00537A6F" w:rsidP="000A5F89" w:rsidRDefault="00537A6F" w14:paraId="4BD2A140" w14:textId="48AEF094">
            <w:pPr>
              <w:spacing w:after="100" w:afterAutospacing="1" w:line="276" w:lineRule="auto"/>
              <w:jc w:val="center"/>
              <w:rPr>
                <w:rStyle w:val="CharacterStyle2"/>
                <w:rFonts w:eastAsia="Times New Roman" w:asciiTheme="majorHAnsi" w:hAnsiTheme="majorHAnsi" w:cstheme="majorHAnsi"/>
                <w:sz w:val="21"/>
                <w:szCs w:val="21"/>
              </w:rPr>
            </w:pPr>
            <w:r w:rsidRPr="005E6436">
              <w:rPr>
                <w:rStyle w:val="CharacterStyle2"/>
                <w:rFonts w:eastAsia="Times New Roman" w:asciiTheme="majorHAnsi" w:hAnsiTheme="majorHAnsi" w:cstheme="majorHAnsi"/>
                <w:sz w:val="21"/>
                <w:szCs w:val="21"/>
              </w:rPr>
              <w:t>1</w:t>
            </w:r>
            <w:r w:rsidRPr="005E6436">
              <w:rPr>
                <w:rStyle w:val="CharacterStyle2"/>
                <w:rFonts w:asciiTheme="majorHAnsi" w:hAnsiTheme="majorHAnsi" w:cstheme="majorHAnsi"/>
                <w:sz w:val="21"/>
                <w:szCs w:val="21"/>
              </w:rPr>
              <w:t>st</w:t>
            </w:r>
            <w:r w:rsidRPr="005E6436">
              <w:rPr>
                <w:rStyle w:val="CharacterStyle2"/>
                <w:rFonts w:eastAsia="Times New Roman" w:asciiTheme="majorHAnsi" w:hAnsiTheme="majorHAnsi" w:cstheme="majorHAnsi"/>
                <w:sz w:val="21"/>
                <w:szCs w:val="21"/>
              </w:rPr>
              <w:t xml:space="preserve"> draft</w:t>
            </w:r>
          </w:p>
        </w:tc>
      </w:tr>
      <w:tr w:rsidRPr="005E6436" w:rsidR="006E1F80" w:rsidTr="5D28E8B6" w14:paraId="0BE78860" w14:textId="77777777">
        <w:tc>
          <w:tcPr>
            <w:tcW w:w="2425" w:type="dxa"/>
            <w:tcMar/>
          </w:tcPr>
          <w:p w:rsidRPr="005E6436" w:rsidR="006E1F80" w:rsidP="3438939C" w:rsidRDefault="3438939C" w14:paraId="2E8D2195" w14:textId="0B15C326">
            <w:pPr>
              <w:spacing w:after="100" w:afterAutospacing="1"/>
              <w:jc w:val="center"/>
              <w:rPr>
                <w:rStyle w:val="CharacterStyle2"/>
                <w:rFonts w:eastAsia="Times New Roman" w:asciiTheme="majorHAnsi" w:hAnsiTheme="majorHAnsi" w:cstheme="majorBidi"/>
                <w:sz w:val="21"/>
                <w:szCs w:val="21"/>
              </w:rPr>
            </w:pPr>
            <w:r w:rsidRPr="3438939C">
              <w:rPr>
                <w:rStyle w:val="CharacterStyle2"/>
                <w:rFonts w:eastAsia="Times New Roman" w:asciiTheme="majorHAnsi" w:hAnsiTheme="majorHAnsi" w:cstheme="majorBidi"/>
                <w:sz w:val="21"/>
                <w:szCs w:val="21"/>
              </w:rPr>
              <w:t xml:space="preserve">February </w:t>
            </w:r>
            <w:r w:rsidR="00DB4814">
              <w:rPr>
                <w:rStyle w:val="CharacterStyle2"/>
                <w:rFonts w:eastAsia="Times New Roman" w:asciiTheme="majorHAnsi" w:hAnsiTheme="majorHAnsi" w:cstheme="majorBidi"/>
                <w:sz w:val="21"/>
                <w:szCs w:val="21"/>
              </w:rPr>
              <w:t xml:space="preserve">16, </w:t>
            </w:r>
            <w:r w:rsidRPr="3438939C">
              <w:rPr>
                <w:rStyle w:val="CharacterStyle2"/>
                <w:rFonts w:eastAsia="Times New Roman" w:asciiTheme="majorHAnsi" w:hAnsiTheme="majorHAnsi" w:cstheme="majorBidi"/>
                <w:sz w:val="21"/>
                <w:szCs w:val="21"/>
              </w:rPr>
              <w:t>2022</w:t>
            </w:r>
          </w:p>
        </w:tc>
        <w:tc>
          <w:tcPr>
            <w:tcW w:w="6925" w:type="dxa"/>
            <w:tcMar/>
          </w:tcPr>
          <w:p w:rsidRPr="005E6436" w:rsidR="006E1F80" w:rsidP="005E6436" w:rsidRDefault="005E6436" w14:paraId="551CCCE5" w14:textId="175A817D">
            <w:pPr>
              <w:pStyle w:val="ListParagraph"/>
              <w:numPr>
                <w:ilvl w:val="0"/>
                <w:numId w:val="22"/>
              </w:numPr>
              <w:spacing w:after="100" w:afterAutospacing="1"/>
              <w:rPr>
                <w:rStyle w:val="CharacterStyle2"/>
                <w:rFonts w:eastAsia="Times New Roman" w:asciiTheme="majorHAnsi" w:hAnsiTheme="majorHAnsi" w:cstheme="majorHAnsi"/>
                <w:sz w:val="21"/>
                <w:szCs w:val="21"/>
              </w:rPr>
            </w:pPr>
            <w:r w:rsidRPr="005E6436">
              <w:rPr>
                <w:rStyle w:val="CharacterStyle2"/>
                <w:rFonts w:eastAsia="Times New Roman" w:asciiTheme="majorHAnsi" w:hAnsiTheme="majorHAnsi" w:cstheme="majorHAnsi"/>
                <w:sz w:val="21"/>
                <w:szCs w:val="21"/>
              </w:rPr>
              <w:t xml:space="preserve">Added hotel requirements to be consistent with </w:t>
            </w:r>
            <w:proofErr w:type="spellStart"/>
            <w:r w:rsidRPr="005E6436">
              <w:rPr>
                <w:rStyle w:val="CharacterStyle2"/>
                <w:rFonts w:eastAsia="Times New Roman" w:asciiTheme="majorHAnsi" w:hAnsiTheme="majorHAnsi" w:cstheme="majorHAnsi"/>
                <w:sz w:val="21"/>
                <w:szCs w:val="21"/>
              </w:rPr>
              <w:t>CALGreen</w:t>
            </w:r>
            <w:proofErr w:type="spellEnd"/>
            <w:r w:rsidRPr="005E6436">
              <w:rPr>
                <w:rStyle w:val="CharacterStyle2"/>
                <w:rFonts w:eastAsia="Times New Roman" w:asciiTheme="majorHAnsi" w:hAnsiTheme="majorHAnsi" w:cstheme="majorHAnsi"/>
                <w:sz w:val="21"/>
                <w:szCs w:val="21"/>
              </w:rPr>
              <w:t>.</w:t>
            </w:r>
          </w:p>
          <w:p w:rsidRPr="005E6436" w:rsidR="005E6436" w:rsidP="005E6436" w:rsidRDefault="005E6436" w14:paraId="440F9D68" w14:textId="60DC10E8">
            <w:pPr>
              <w:pStyle w:val="ListParagraph"/>
              <w:numPr>
                <w:ilvl w:val="0"/>
                <w:numId w:val="22"/>
              </w:numPr>
              <w:spacing w:after="100" w:afterAutospacing="1"/>
              <w:rPr>
                <w:rStyle w:val="CharacterStyle2"/>
                <w:rFonts w:eastAsia="Times New Roman" w:asciiTheme="majorHAnsi" w:hAnsiTheme="majorHAnsi" w:cstheme="majorHAnsi"/>
                <w:sz w:val="21"/>
                <w:szCs w:val="21"/>
              </w:rPr>
            </w:pPr>
            <w:r w:rsidRPr="005E6436">
              <w:rPr>
                <w:rStyle w:val="CharacterStyle2"/>
                <w:rFonts w:eastAsia="Times New Roman" w:asciiTheme="majorHAnsi" w:hAnsiTheme="majorHAnsi" w:cstheme="majorHAnsi"/>
                <w:sz w:val="21"/>
                <w:szCs w:val="21"/>
              </w:rPr>
              <w:t xml:space="preserve">Updated nonresidential space EV Capable spaces to L2 to be consistent with </w:t>
            </w:r>
            <w:proofErr w:type="spellStart"/>
            <w:r w:rsidRPr="005E6436">
              <w:rPr>
                <w:rStyle w:val="CharacterStyle2"/>
                <w:rFonts w:eastAsia="Times New Roman" w:asciiTheme="majorHAnsi" w:hAnsiTheme="majorHAnsi" w:cstheme="majorHAnsi"/>
                <w:sz w:val="21"/>
                <w:szCs w:val="21"/>
              </w:rPr>
              <w:t>CALGreen</w:t>
            </w:r>
            <w:proofErr w:type="spellEnd"/>
            <w:r w:rsidRPr="005E6436">
              <w:rPr>
                <w:rStyle w:val="CharacterStyle2"/>
                <w:rFonts w:eastAsia="Times New Roman" w:asciiTheme="majorHAnsi" w:hAnsiTheme="majorHAnsi" w:cstheme="majorHAnsi"/>
                <w:sz w:val="21"/>
                <w:szCs w:val="21"/>
              </w:rPr>
              <w:t>.</w:t>
            </w:r>
          </w:p>
          <w:p w:rsidRPr="005E6436" w:rsidR="005E6436" w:rsidP="005E6436" w:rsidRDefault="005E6436" w14:paraId="774E24D2" w14:textId="01D34BD1">
            <w:pPr>
              <w:pStyle w:val="ListParagraph"/>
              <w:numPr>
                <w:ilvl w:val="0"/>
                <w:numId w:val="22"/>
              </w:numPr>
              <w:spacing w:after="100" w:afterAutospacing="1"/>
              <w:rPr>
                <w:rStyle w:val="CharacterStyle2"/>
                <w:rFonts w:eastAsia="Times New Roman" w:asciiTheme="majorHAnsi" w:hAnsiTheme="majorHAnsi" w:cstheme="majorHAnsi"/>
                <w:sz w:val="21"/>
                <w:szCs w:val="21"/>
              </w:rPr>
            </w:pPr>
            <w:r w:rsidRPr="005E6436">
              <w:rPr>
                <w:rStyle w:val="CharacterStyle2"/>
                <w:rFonts w:eastAsia="Times New Roman" w:asciiTheme="majorHAnsi" w:hAnsiTheme="majorHAnsi" w:cstheme="majorHAnsi"/>
                <w:sz w:val="21"/>
                <w:szCs w:val="21"/>
              </w:rPr>
              <w:t xml:space="preserve">Exempted R-2.1 and R-3.1 from meeting the </w:t>
            </w:r>
            <w:r>
              <w:rPr>
                <w:rStyle w:val="CharacterStyle2"/>
                <w:rFonts w:eastAsia="Times New Roman" w:asciiTheme="majorHAnsi" w:hAnsiTheme="majorHAnsi" w:cstheme="majorHAnsi"/>
                <w:sz w:val="21"/>
                <w:szCs w:val="21"/>
              </w:rPr>
              <w:t xml:space="preserve">same </w:t>
            </w:r>
            <w:r w:rsidRPr="005E6436">
              <w:rPr>
                <w:rStyle w:val="CharacterStyle2"/>
                <w:rFonts w:eastAsia="Times New Roman" w:asciiTheme="majorHAnsi" w:hAnsiTheme="majorHAnsi" w:cstheme="majorHAnsi"/>
                <w:sz w:val="21"/>
                <w:szCs w:val="21"/>
              </w:rPr>
              <w:t xml:space="preserve">requirements </w:t>
            </w:r>
            <w:r>
              <w:rPr>
                <w:rStyle w:val="CharacterStyle2"/>
                <w:rFonts w:eastAsia="Times New Roman" w:asciiTheme="majorHAnsi" w:hAnsiTheme="majorHAnsi" w:cstheme="majorHAnsi"/>
                <w:sz w:val="21"/>
                <w:szCs w:val="21"/>
              </w:rPr>
              <w:t>as</w:t>
            </w:r>
            <w:r w:rsidRPr="005E6436">
              <w:rPr>
                <w:rStyle w:val="CharacterStyle2"/>
                <w:rFonts w:eastAsia="Times New Roman" w:asciiTheme="majorHAnsi" w:hAnsiTheme="majorHAnsi" w:cstheme="majorHAnsi"/>
                <w:sz w:val="21"/>
                <w:szCs w:val="21"/>
              </w:rPr>
              <w:t xml:space="preserve"> R-2 and R-3.</w:t>
            </w:r>
          </w:p>
        </w:tc>
      </w:tr>
      <w:tr w:rsidRPr="005E6436" w:rsidR="004D51E5" w:rsidTr="5D28E8B6" w14:paraId="5BE45D18" w14:textId="77777777">
        <w:tc>
          <w:tcPr>
            <w:tcW w:w="2425" w:type="dxa"/>
            <w:shd w:val="clear" w:color="auto" w:fill="auto"/>
            <w:tcMar/>
          </w:tcPr>
          <w:p w:rsidRPr="006873FF" w:rsidR="004D51E5" w:rsidP="4A236926" w:rsidRDefault="00943360" w14:paraId="6D9C498A" w14:textId="67CE4738">
            <w:pPr>
              <w:spacing w:after="100" w:afterAutospacing="on"/>
              <w:jc w:val="center"/>
              <w:rPr>
                <w:rStyle w:val="CharacterStyle2"/>
                <w:rFonts w:ascii="Calibri" w:hAnsi="Calibri" w:eastAsia="Calibri" w:cs="Calibri" w:asciiTheme="majorAscii" w:hAnsiTheme="majorAscii" w:eastAsiaTheme="majorAscii" w:cstheme="majorAscii"/>
                <w:sz w:val="20"/>
                <w:szCs w:val="20"/>
              </w:rPr>
            </w:pPr>
            <w:r w:rsidRPr="435518DC" w:rsidR="435518DC">
              <w:rPr>
                <w:rStyle w:val="CharacterStyle2"/>
                <w:rFonts w:ascii="Calibri" w:hAnsi="Calibri" w:eastAsia="Calibri" w:cs="Calibri" w:asciiTheme="majorAscii" w:hAnsiTheme="majorAscii" w:eastAsiaTheme="majorAscii" w:cstheme="majorAscii"/>
                <w:sz w:val="20"/>
                <w:szCs w:val="20"/>
              </w:rPr>
              <w:t>July 19, 2022</w:t>
            </w:r>
          </w:p>
        </w:tc>
        <w:tc>
          <w:tcPr>
            <w:tcW w:w="6925" w:type="dxa"/>
            <w:shd w:val="clear" w:color="auto" w:fill="auto"/>
            <w:tcMar/>
          </w:tcPr>
          <w:p w:rsidRPr="006873FF" w:rsidR="004D51E5" w:rsidP="435518DC" w:rsidRDefault="00AE44D3" w14:paraId="099867CC" w14:textId="42BDF968">
            <w:pPr>
              <w:pStyle w:val="ListParagraph"/>
              <w:numPr>
                <w:ilvl w:val="0"/>
                <w:numId w:val="23"/>
              </w:numPr>
              <w:spacing w:after="100" w:afterAutospacing="on"/>
              <w:rPr>
                <w:rStyle w:val="CharacterStyle2"/>
                <w:rFonts w:ascii="Calibri" w:hAnsi="Calibri" w:eastAsia="Calibri" w:cs="Calibri" w:asciiTheme="majorAscii" w:hAnsiTheme="majorAscii" w:eastAsiaTheme="majorAscii" w:cstheme="majorAscii"/>
                <w:color w:val="000000" w:themeColor="text1" w:themeTint="FF" w:themeShade="FF"/>
                <w:sz w:val="21"/>
                <w:szCs w:val="21"/>
              </w:rPr>
            </w:pPr>
            <w:r w:rsidRPr="435518DC" w:rsidR="435518DC">
              <w:rPr>
                <w:rStyle w:val="CharacterStyle2"/>
                <w:rFonts w:ascii="Calibri" w:hAnsi="Calibri" w:eastAsia="Calibri" w:cs="Calibri" w:asciiTheme="majorAscii" w:hAnsiTheme="majorAscii" w:eastAsiaTheme="majorAscii" w:cstheme="majorAscii"/>
                <w:color w:val="auto"/>
                <w:sz w:val="21"/>
                <w:szCs w:val="21"/>
                <w:u w:val="none"/>
              </w:rPr>
              <w:t>Updated multifamily new construction requirements to have a high-power option of 15% EVCS and 85% Low Power Level 2 EV Ready.</w:t>
            </w:r>
          </w:p>
          <w:p w:rsidR="00AE44D3" w:rsidP="435518DC" w:rsidRDefault="00343FAE" w14:paraId="4477A4FB" w14:textId="77777777">
            <w:pPr>
              <w:pStyle w:val="ListParagraph"/>
              <w:numPr>
                <w:ilvl w:val="0"/>
                <w:numId w:val="23"/>
              </w:numPr>
              <w:spacing w:after="100" w:afterAutospacing="on"/>
              <w:rPr>
                <w:rStyle w:val="CharacterStyle2"/>
                <w:rFonts w:ascii="Calibri" w:hAnsi="Calibri" w:eastAsia="Calibri" w:cs="Calibri" w:asciiTheme="majorAscii" w:hAnsiTheme="majorAscii" w:eastAsiaTheme="majorAscii" w:cstheme="majorAscii"/>
                <w:color w:val="000000" w:themeColor="text1" w:themeTint="FF" w:themeShade="FF"/>
                <w:sz w:val="21"/>
                <w:szCs w:val="21"/>
              </w:rPr>
            </w:pPr>
            <w:r w:rsidRPr="435518DC" w:rsidR="435518DC">
              <w:rPr>
                <w:rStyle w:val="CharacterStyle2"/>
                <w:rFonts w:ascii="Calibri" w:hAnsi="Calibri" w:eastAsia="Calibri" w:cs="Calibri" w:asciiTheme="majorAscii" w:hAnsiTheme="majorAscii" w:eastAsiaTheme="majorAscii" w:cstheme="majorAscii"/>
                <w:color w:val="auto"/>
                <w:sz w:val="21"/>
                <w:szCs w:val="21"/>
                <w:u w:val="none"/>
              </w:rPr>
              <w:t>Consolidated affordable housing requirements, including an exemption for $400 customer-side cost per space</w:t>
            </w:r>
          </w:p>
          <w:p w:rsidRPr="006873FF" w:rsidR="00B209C6" w:rsidP="435518DC" w:rsidRDefault="00B209C6" w14:paraId="1FBE2028" w14:textId="26BBDE65">
            <w:pPr>
              <w:pStyle w:val="ListParagraph"/>
              <w:numPr>
                <w:ilvl w:val="0"/>
                <w:numId w:val="23"/>
              </w:numPr>
              <w:spacing w:after="100" w:afterAutospacing="on"/>
              <w:rPr>
                <w:rStyle w:val="CharacterStyle2"/>
                <w:rFonts w:ascii="Calibri" w:hAnsi="Calibri" w:eastAsia="Calibri" w:cs="Calibri" w:asciiTheme="majorAscii" w:hAnsiTheme="majorAscii" w:eastAsiaTheme="majorAscii" w:cstheme="majorAscii"/>
                <w:color w:val="000000" w:themeColor="text1" w:themeTint="FF" w:themeShade="FF"/>
                <w:sz w:val="21"/>
                <w:szCs w:val="21"/>
              </w:rPr>
            </w:pPr>
            <w:r w:rsidRPr="435518DC" w:rsidR="435518DC">
              <w:rPr>
                <w:rStyle w:val="CharacterStyle2"/>
                <w:rFonts w:ascii="Calibri" w:hAnsi="Calibri" w:eastAsia="Calibri" w:cs="Calibri" w:asciiTheme="majorAscii" w:hAnsiTheme="majorAscii" w:eastAsiaTheme="majorAscii" w:cstheme="majorAscii"/>
                <w:color w:val="auto"/>
                <w:sz w:val="21"/>
                <w:szCs w:val="21"/>
                <w:u w:val="none"/>
              </w:rPr>
              <w:t>Added requirements to convert Level 1 Capable spaces to Level 1 Ready spaces for Existing for applicable occupancies.</w:t>
            </w:r>
          </w:p>
        </w:tc>
      </w:tr>
      <w:tr w:rsidR="4A236926" w:rsidTr="5D28E8B6" w14:paraId="40931BCF">
        <w:tc>
          <w:tcPr>
            <w:tcW w:w="2425" w:type="dxa"/>
            <w:shd w:val="clear" w:color="auto" w:fill="auto"/>
            <w:tcMar/>
          </w:tcPr>
          <w:p w:rsidR="4A236926" w:rsidP="4A236926" w:rsidRDefault="4A236926" w14:paraId="2CEA46AC" w14:textId="42BF85EB">
            <w:pPr>
              <w:pStyle w:val="Normal"/>
              <w:jc w:val="center"/>
              <w:rPr>
                <w:rStyle w:val="CharacterStyle2"/>
                <w:rFonts w:ascii="Calibri" w:hAnsi="Calibri" w:eastAsia="Calibri" w:cs="Calibri" w:asciiTheme="majorAscii" w:hAnsiTheme="majorAscii" w:eastAsiaTheme="majorAscii" w:cstheme="majorAscii"/>
                <w:sz w:val="20"/>
                <w:szCs w:val="20"/>
              </w:rPr>
            </w:pPr>
            <w:r w:rsidRPr="435518DC" w:rsidR="435518DC">
              <w:rPr>
                <w:rStyle w:val="CharacterStyle2"/>
                <w:rFonts w:ascii="Calibri" w:hAnsi="Calibri" w:eastAsia="Calibri" w:cs="Calibri" w:asciiTheme="majorAscii" w:hAnsiTheme="majorAscii" w:eastAsiaTheme="majorAscii" w:cstheme="majorAscii"/>
                <w:sz w:val="20"/>
                <w:szCs w:val="20"/>
              </w:rPr>
              <w:t>September 2022</w:t>
            </w:r>
          </w:p>
        </w:tc>
        <w:tc>
          <w:tcPr>
            <w:tcW w:w="6925" w:type="dxa"/>
            <w:shd w:val="clear" w:color="auto" w:fill="auto"/>
            <w:tcMar/>
          </w:tcPr>
          <w:p w:rsidR="78D091D9" w:rsidP="435518DC" w:rsidRDefault="78D091D9" w14:paraId="3153D61D" w14:textId="4DD22B1A">
            <w:pPr>
              <w:pStyle w:val="ListParagraph"/>
              <w:numPr>
                <w:ilvl w:val="0"/>
                <w:numId w:val="25"/>
              </w:numPr>
              <w:rPr>
                <w:rFonts w:ascii="Calibri" w:hAnsi="Calibri" w:eastAsia="Calibri" w:cs="Calibri" w:asciiTheme="majorAscii" w:hAnsiTheme="majorAscii" w:eastAsiaTheme="majorAscii" w:cstheme="majorAscii"/>
                <w:noProof w:val="0"/>
                <w:color w:val="000000" w:themeColor="text1" w:themeTint="FF" w:themeShade="FF"/>
                <w:sz w:val="21"/>
                <w:szCs w:val="21"/>
                <w:lang w:val="en-US"/>
              </w:rPr>
            </w:pPr>
            <w:r w:rsidRPr="435518DC" w:rsidR="435518DC">
              <w:rPr>
                <w:rFonts w:ascii="Calibri" w:hAnsi="Calibri" w:eastAsia="Calibri" w:cs="Calibri"/>
                <w:b w:val="0"/>
                <w:bCs w:val="0"/>
                <w:i w:val="0"/>
                <w:iCs w:val="0"/>
                <w:caps w:val="0"/>
                <w:smallCaps w:val="0"/>
                <w:strike w:val="0"/>
                <w:dstrike w:val="0"/>
                <w:noProof w:val="0"/>
                <w:color w:val="auto"/>
                <w:sz w:val="21"/>
                <w:szCs w:val="21"/>
                <w:u w:val="none"/>
                <w:lang w:val="en-US"/>
              </w:rPr>
              <w:t xml:space="preserve">Revised definitions to match July </w:t>
            </w:r>
            <w:proofErr w:type="spellStart"/>
            <w:r w:rsidRPr="435518DC" w:rsidR="435518DC">
              <w:rPr>
                <w:rFonts w:ascii="Calibri" w:hAnsi="Calibri" w:eastAsia="Calibri" w:cs="Calibri"/>
                <w:b w:val="0"/>
                <w:bCs w:val="0"/>
                <w:i w:val="0"/>
                <w:iCs w:val="0"/>
                <w:caps w:val="0"/>
                <w:smallCaps w:val="0"/>
                <w:strike w:val="0"/>
                <w:dstrike w:val="0"/>
                <w:noProof w:val="0"/>
                <w:color w:val="auto"/>
                <w:sz w:val="21"/>
                <w:szCs w:val="21"/>
                <w:u w:val="none"/>
                <w:lang w:val="en-US"/>
              </w:rPr>
              <w:t>CALGreen</w:t>
            </w:r>
            <w:proofErr w:type="spellEnd"/>
            <w:r w:rsidRPr="435518DC" w:rsidR="435518DC">
              <w:rPr>
                <w:rFonts w:ascii="Calibri" w:hAnsi="Calibri" w:eastAsia="Calibri" w:cs="Calibri"/>
                <w:b w:val="0"/>
                <w:bCs w:val="0"/>
                <w:i w:val="0"/>
                <w:iCs w:val="0"/>
                <w:caps w:val="0"/>
                <w:smallCaps w:val="0"/>
                <w:strike w:val="0"/>
                <w:dstrike w:val="0"/>
                <w:noProof w:val="0"/>
                <w:color w:val="auto"/>
                <w:sz w:val="21"/>
                <w:szCs w:val="21"/>
                <w:u w:val="none"/>
                <w:lang w:val="en-US"/>
              </w:rPr>
              <w:t xml:space="preserve"> code release.</w:t>
            </w:r>
          </w:p>
          <w:p w:rsidR="4A236926" w:rsidP="5D28E8B6" w:rsidRDefault="4A236926" w14:paraId="6C124E9B" w14:textId="3B580A24">
            <w:pPr>
              <w:pStyle w:val="ListParagraph"/>
              <w:numPr>
                <w:ilvl w:val="0"/>
                <w:numId w:val="25"/>
              </w:numPr>
              <w:rPr>
                <w:rFonts w:ascii="Calibri" w:hAnsi="Calibri" w:eastAsia="Calibri" w:cs="Calibri" w:asciiTheme="majorAscii" w:hAnsiTheme="majorAscii" w:eastAsiaTheme="majorAscii" w:cstheme="majorAscii"/>
                <w:noProof w:val="0"/>
                <w:color w:val="000000" w:themeColor="text1" w:themeTint="FF" w:themeShade="FF"/>
                <w:sz w:val="21"/>
                <w:szCs w:val="21"/>
                <w:lang w:val="en-US"/>
              </w:rPr>
            </w:pPr>
            <w:r w:rsidRPr="5D28E8B6" w:rsidR="5D28E8B6">
              <w:rPr>
                <w:rFonts w:ascii="Calibri" w:hAnsi="Calibri" w:eastAsia="Calibri" w:cs="Calibri" w:asciiTheme="majorAscii" w:hAnsiTheme="majorAscii" w:eastAsiaTheme="majorAscii" w:cstheme="majorAscii"/>
                <w:noProof w:val="0"/>
                <w:color w:val="auto"/>
                <w:sz w:val="21"/>
                <w:szCs w:val="21"/>
                <w:u w:val="none"/>
                <w:lang w:val="en-US"/>
              </w:rPr>
              <w:t>Note clarifying that multifamily EV spaces are 100% of either parking spaces or dwelling units, whichever is less, to account for designs with decoupled and/or unassigned parking.</w:t>
            </w:r>
          </w:p>
        </w:tc>
      </w:tr>
    </w:tbl>
    <w:p w:rsidR="00537A6F" w:rsidP="4A236926" w:rsidRDefault="00537A6F" w14:paraId="5DF62FB9" w14:textId="6F62FFC7">
      <w:pPr>
        <w:pBdr>
          <w:bottom w:val="single" w:color="auto" w:sz="6" w:space="1"/>
        </w:pBdr>
        <w:spacing w:after="100" w:afterAutospacing="on"/>
        <w:rPr>
          <w:rFonts w:ascii="Calibri" w:hAnsi="Calibri" w:eastAsia="Calibri" w:cs="Calibri" w:asciiTheme="majorAscii" w:hAnsiTheme="majorAscii" w:eastAsiaTheme="majorAscii" w:cstheme="majorAscii"/>
          <w:sz w:val="20"/>
          <w:szCs w:val="20"/>
        </w:rPr>
      </w:pPr>
    </w:p>
    <w:p w:rsidR="78D091D9" w:rsidP="328EE78F" w:rsidRDefault="78D091D9" w14:paraId="2378E689" w14:textId="1A125A95">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28EE78F" w:rsidR="328EE78F">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US"/>
        </w:rPr>
        <w:t>September 2022 Updates in tracked changes.</w:t>
      </w:r>
    </w:p>
    <w:p w:rsidR="78D091D9" w:rsidP="435518DC" w:rsidRDefault="78D091D9" w14:paraId="78EF745F" w14:textId="671E4895">
      <w:pPr>
        <w:spacing w:after="0" w:line="240" w:lineRule="auto"/>
        <w:rPr>
          <w:rFonts w:ascii="Calibri" w:hAnsi="Calibri" w:eastAsia="Calibri" w:cs="Calibri"/>
          <w:b w:val="0"/>
          <w:bCs w:val="0"/>
          <w:i w:val="0"/>
          <w:iCs w:val="0"/>
          <w:caps w:val="0"/>
          <w:smallCaps w:val="0"/>
          <w:noProof w:val="0"/>
          <w:color w:val="auto" w:themeColor="text1" w:themeTint="FF" w:themeShade="FF"/>
          <w:sz w:val="22"/>
          <w:szCs w:val="22"/>
          <w:u w:val="none"/>
          <w:lang w:val="en-US"/>
        </w:rPr>
      </w:pPr>
      <w:r w:rsidRPr="435518DC" w:rsidR="435518DC">
        <w:rPr>
          <w:rFonts w:ascii="Calibri" w:hAnsi="Calibri" w:eastAsia="Calibri" w:cs="Calibri"/>
          <w:b w:val="0"/>
          <w:bCs w:val="0"/>
          <w:i w:val="0"/>
          <w:iCs w:val="0"/>
          <w:caps w:val="0"/>
          <w:smallCaps w:val="0"/>
          <w:strike w:val="0"/>
          <w:dstrike w:val="0"/>
          <w:noProof w:val="0"/>
          <w:color w:val="auto"/>
          <w:sz w:val="22"/>
          <w:szCs w:val="22"/>
          <w:u w:val="none"/>
          <w:lang w:val="en-US"/>
        </w:rPr>
        <w:t xml:space="preserve">For jurisdictions that have already began using the July version of the model code, the substantive changes are pasted in the boxes below as </w:t>
      </w:r>
      <w:r w:rsidRPr="435518DC" w:rsidR="435518DC">
        <w:rPr>
          <w:rFonts w:ascii="Calibri" w:hAnsi="Calibri" w:eastAsia="Calibri" w:cs="Calibri"/>
          <w:b w:val="1"/>
          <w:bCs w:val="1"/>
          <w:i w:val="0"/>
          <w:iCs w:val="0"/>
          <w:caps w:val="0"/>
          <w:smallCaps w:val="0"/>
          <w:strike w:val="0"/>
          <w:dstrike w:val="0"/>
          <w:noProof w:val="0"/>
          <w:color w:val="auto"/>
          <w:sz w:val="22"/>
          <w:szCs w:val="22"/>
          <w:u w:val="none"/>
          <w:lang w:val="en-US"/>
        </w:rPr>
        <w:t>tracked changes (</w:t>
      </w:r>
      <w:r w:rsidRPr="435518DC" w:rsidR="435518DC">
        <w:rPr>
          <w:rFonts w:ascii="Calibri" w:hAnsi="Calibri" w:eastAsia="Calibri" w:cs="Calibri"/>
          <w:b w:val="1"/>
          <w:bCs w:val="1"/>
          <w:i w:val="0"/>
          <w:iCs w:val="0"/>
          <w:caps w:val="0"/>
          <w:smallCaps w:val="0"/>
          <w:strike w:val="0"/>
          <w:dstrike w:val="0"/>
          <w:noProof w:val="0"/>
          <w:color w:val="FF0000"/>
          <w:sz w:val="22"/>
          <w:szCs w:val="22"/>
          <w:u w:val="none"/>
          <w:lang w:val="en-US"/>
        </w:rPr>
        <w:t>red text</w:t>
      </w:r>
      <w:r w:rsidRPr="435518DC" w:rsidR="435518DC">
        <w:rPr>
          <w:rFonts w:ascii="Calibri" w:hAnsi="Calibri" w:eastAsia="Calibri" w:cs="Calibri"/>
          <w:b w:val="1"/>
          <w:bCs w:val="1"/>
          <w:i w:val="0"/>
          <w:iCs w:val="0"/>
          <w:caps w:val="0"/>
          <w:smallCaps w:val="0"/>
          <w:strike w:val="0"/>
          <w:dstrike w:val="0"/>
          <w:noProof w:val="0"/>
          <w:color w:val="auto"/>
          <w:sz w:val="22"/>
          <w:szCs w:val="22"/>
          <w:u w:val="none"/>
          <w:lang w:val="en-US"/>
        </w:rPr>
        <w:t xml:space="preserve">) </w:t>
      </w:r>
      <w:r w:rsidRPr="435518DC" w:rsidR="435518DC">
        <w:rPr>
          <w:rFonts w:ascii="Calibri" w:hAnsi="Calibri" w:eastAsia="Calibri" w:cs="Calibri"/>
          <w:b w:val="0"/>
          <w:bCs w:val="0"/>
          <w:i w:val="0"/>
          <w:iCs w:val="0"/>
          <w:caps w:val="0"/>
          <w:smallCaps w:val="0"/>
          <w:strike w:val="0"/>
          <w:dstrike w:val="0"/>
          <w:noProof w:val="0"/>
          <w:color w:val="auto"/>
          <w:sz w:val="22"/>
          <w:szCs w:val="22"/>
          <w:u w:val="none"/>
          <w:lang w:val="en-US"/>
        </w:rPr>
        <w:t>to enable jurisdictions to accommodate the September updates into the jurisdiction draft.</w:t>
      </w:r>
    </w:p>
    <w:p w:rsidR="78D091D9" w:rsidP="78D091D9" w:rsidRDefault="78D091D9" w14:paraId="2D4DB081" w14:textId="38DA8814">
      <w:pPr>
        <w:pStyle w:val="Normal"/>
        <w:spacing w:afterAutospacing="on"/>
        <w:rPr>
          <w:rFonts w:ascii="Calibri" w:hAnsi="Calibri" w:eastAsia="Calibri" w:cs="Calibri" w:asciiTheme="majorAscii" w:hAnsiTheme="majorAscii" w:eastAsiaTheme="majorAscii" w:cstheme="majorAscii"/>
          <w:sz w:val="20"/>
          <w:szCs w:val="20"/>
        </w:rPr>
      </w:pPr>
    </w:p>
    <w:p w:rsidR="78D091D9" w:rsidP="78D091D9" w:rsidRDefault="78D091D9" w14:paraId="4834D2EB" w14:textId="440DAD82">
      <w:pPr>
        <w:pStyle w:val="Normal"/>
        <w:spacing w:afterAutospacing="on"/>
      </w:pPr>
      <w:r>
        <w:drawing>
          <wp:inline wp14:editId="04A194D7" wp14:anchorId="79552B64">
            <wp:extent cx="4572000" cy="762000"/>
            <wp:effectExtent l="12700" t="12700" r="12700" b="12700"/>
            <wp:docPr id="1399128450" name="" title=""/>
            <wp:cNvGraphicFramePr>
              <a:graphicFrameLocks noChangeAspect="1"/>
            </wp:cNvGraphicFramePr>
            <a:graphic>
              <a:graphicData uri="http://schemas.openxmlformats.org/drawingml/2006/picture">
                <pic:pic>
                  <pic:nvPicPr>
                    <pic:cNvPr id="0" name=""/>
                    <pic:cNvPicPr/>
                  </pic:nvPicPr>
                  <pic:blipFill>
                    <a:blip r:embed="Ra82aafd15df04ec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572000" cy="762000"/>
                    </a:xfrm>
                    <a:prstGeom prst="rect">
                      <a:avLst/>
                    </a:prstGeom>
                    <a:ln w="12700">
                      <a:solidFill>
                        <a:schemeClr val="tx1"/>
                      </a:solidFill>
                      <a:prstDash val="solid"/>
                    </a:ln>
                  </pic:spPr>
                </pic:pic>
              </a:graphicData>
            </a:graphic>
          </wp:inline>
        </w:drawing>
      </w:r>
    </w:p>
    <w:p w:rsidR="78D091D9" w:rsidP="78D091D9" w:rsidRDefault="78D091D9" w14:paraId="4612F99E" w14:textId="608686CF">
      <w:pPr>
        <w:pStyle w:val="Normal"/>
        <w:spacing w:afterAutospacing="on"/>
      </w:pPr>
    </w:p>
    <w:p w:rsidR="78D091D9" w:rsidP="78D091D9" w:rsidRDefault="78D091D9" w14:paraId="57E6DBC5" w14:textId="6AA373BA">
      <w:pPr>
        <w:pStyle w:val="Normal"/>
        <w:spacing w:afterAutospacing="on"/>
      </w:pPr>
      <w:r>
        <w:drawing>
          <wp:inline wp14:editId="1567C624" wp14:anchorId="39D9E10B">
            <wp:extent cx="4572000" cy="2466975"/>
            <wp:effectExtent l="12700" t="12700" r="12700" b="12700"/>
            <wp:docPr id="346966361" name="" title=""/>
            <wp:cNvGraphicFramePr>
              <a:graphicFrameLocks noChangeAspect="1"/>
            </wp:cNvGraphicFramePr>
            <a:graphic>
              <a:graphicData uri="http://schemas.openxmlformats.org/drawingml/2006/picture">
                <pic:pic>
                  <pic:nvPicPr>
                    <pic:cNvPr id="0" name=""/>
                    <pic:cNvPicPr/>
                  </pic:nvPicPr>
                  <pic:blipFill>
                    <a:blip r:embed="R182600531aa145e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572000" cy="2466975"/>
                    </a:xfrm>
                    <a:prstGeom prst="rect">
                      <a:avLst/>
                    </a:prstGeom>
                    <a:ln w="12700">
                      <a:solidFill>
                        <a:schemeClr val="tx1"/>
                      </a:solidFill>
                      <a:prstDash val="solid"/>
                    </a:ln>
                  </pic:spPr>
                </pic:pic>
              </a:graphicData>
            </a:graphic>
          </wp:inline>
        </w:drawing>
      </w:r>
    </w:p>
    <w:p w:rsidR="005265B7" w:rsidP="435518DC" w:rsidRDefault="005265B7" w14:paraId="43FB5653" w14:textId="0271C8ED">
      <w:pPr>
        <w:pStyle w:val="Normal"/>
        <w:pBdr>
          <w:bottom w:val="single" w:color="auto" w:sz="6" w:space="1"/>
        </w:pBdr>
        <w:spacing w:after="100" w:afterAutospacing="on"/>
      </w:pPr>
    </w:p>
    <w:p w:rsidRPr="004852B8" w:rsidR="007840DF" w:rsidP="2FEF5A9D" w:rsidRDefault="2FEF5A9D" w14:paraId="261145FA" w14:textId="2F944B7A">
      <w:pPr>
        <w:spacing w:after="100" w:afterAutospacing="1"/>
        <w:rPr>
          <w:rFonts w:asciiTheme="majorHAnsi" w:hAnsiTheme="majorHAnsi" w:cstheme="majorBidi"/>
        </w:rPr>
        <w:sectPr w:rsidRPr="004852B8" w:rsidR="007840DF">
          <w:headerReference w:type="even" r:id="rId10"/>
          <w:headerReference w:type="default" r:id="rId11"/>
          <w:footerReference w:type="even" r:id="rId12"/>
          <w:footerReference w:type="default" r:id="rId13"/>
          <w:headerReference w:type="first" r:id="rId14"/>
          <w:footerReference w:type="first" r:id="rId15"/>
          <w:pgSz w:w="12240" w:h="15840" w:orient="portrait"/>
          <w:pgMar w:top="1440" w:right="1440" w:bottom="1440" w:left="1440" w:header="720" w:footer="720" w:gutter="0"/>
          <w:pgNumType w:start="1"/>
          <w:cols w:space="720"/>
        </w:sectPr>
      </w:pPr>
      <w:r w:rsidRPr="2FEF5A9D">
        <w:rPr>
          <w:rFonts w:asciiTheme="majorHAnsi" w:hAnsiTheme="majorHAnsi" w:cstheme="majorBidi"/>
          <w:b/>
          <w:bCs/>
        </w:rPr>
        <w:t>Section 30-0 – OFF-STREET ELECTRIC VEHICLE CHARGING INFRASTRUCTURE REGULATIONS.</w:t>
      </w:r>
    </w:p>
    <w:p w:rsidRPr="004852B8" w:rsidR="007840DF" w:rsidP="000A5F89" w:rsidRDefault="2FEF5A9D" w14:paraId="7FB6566B" w14:textId="07F179AF">
      <w:pPr>
        <w:spacing w:after="100" w:afterAutospacing="1"/>
        <w:rPr>
          <w:rFonts w:asciiTheme="majorHAnsi" w:hAnsiTheme="majorHAnsi" w:cstheme="majorHAnsi"/>
        </w:rPr>
      </w:pPr>
      <w:r w:rsidRPr="2FEF5A9D">
        <w:rPr>
          <w:rFonts w:asciiTheme="majorHAnsi" w:hAnsiTheme="majorHAnsi" w:cstheme="majorBidi"/>
          <w:b/>
          <w:bCs/>
        </w:rPr>
        <w:t xml:space="preserve">30-0.1 – Purpose and Intent. </w:t>
      </w:r>
    </w:p>
    <w:p w:rsidRPr="004852B8" w:rsidR="007840DF" w:rsidP="2FEF5A9D" w:rsidRDefault="2FEF5A9D" w14:paraId="111E3578" w14:textId="51CA182A">
      <w:pPr>
        <w:pBdr>
          <w:top w:val="nil"/>
          <w:left w:val="nil"/>
          <w:bottom w:val="nil"/>
          <w:right w:val="nil"/>
          <w:between w:val="nil"/>
        </w:pBdr>
        <w:spacing w:after="100" w:afterAutospacing="1"/>
        <w:rPr>
          <w:rFonts w:eastAsia="Arial" w:asciiTheme="majorHAnsi" w:hAnsiTheme="majorHAnsi" w:cstheme="majorBidi"/>
          <w:color w:val="000000"/>
        </w:rPr>
      </w:pPr>
      <w:r w:rsidRPr="2FEF5A9D">
        <w:rPr>
          <w:rFonts w:eastAsia="Arial" w:asciiTheme="majorHAnsi" w:hAnsiTheme="majorHAnsi" w:cstheme="majorBidi"/>
          <w:color w:val="000000" w:themeColor="text1"/>
        </w:rPr>
        <w:t xml:space="preserve">The off-street parking </w:t>
      </w:r>
      <w:r w:rsidRPr="2FEF5A9D">
        <w:rPr>
          <w:rFonts w:eastAsia="Arial" w:asciiTheme="majorHAnsi" w:hAnsiTheme="majorHAnsi" w:cstheme="majorBidi"/>
        </w:rPr>
        <w:t>electric vehicle charging</w:t>
      </w:r>
      <w:r w:rsidRPr="2FEF5A9D">
        <w:rPr>
          <w:rFonts w:eastAsia="Arial" w:asciiTheme="majorHAnsi" w:hAnsiTheme="majorHAnsi" w:cstheme="majorBidi"/>
          <w:color w:val="000000" w:themeColor="text1"/>
        </w:rPr>
        <w:t xml:space="preserve"> </w:t>
      </w:r>
      <w:r w:rsidRPr="2FEF5A9D">
        <w:rPr>
          <w:rFonts w:eastAsia="Arial" w:asciiTheme="majorHAnsi" w:hAnsiTheme="majorHAnsi" w:cstheme="majorBidi"/>
        </w:rPr>
        <w:t>regulations</w:t>
      </w:r>
      <w:r w:rsidRPr="2FEF5A9D">
        <w:rPr>
          <w:rFonts w:eastAsia="Arial" w:asciiTheme="majorHAnsi" w:hAnsiTheme="majorHAnsi" w:cstheme="majorBidi"/>
          <w:color w:val="000000" w:themeColor="text1"/>
        </w:rPr>
        <w:t xml:space="preserve"> are established in order to: </w:t>
      </w:r>
    </w:p>
    <w:p w:rsidRPr="004852B8" w:rsidR="007840DF" w:rsidP="000A5F89" w:rsidRDefault="005965F7" w14:paraId="4EF5F3F7" w14:textId="38628036">
      <w:pPr>
        <w:numPr>
          <w:ilvl w:val="0"/>
          <w:numId w:val="5"/>
        </w:numPr>
        <w:pBdr>
          <w:top w:val="nil"/>
          <w:left w:val="nil"/>
          <w:bottom w:val="nil"/>
          <w:right w:val="nil"/>
          <w:between w:val="nil"/>
        </w:pBdr>
        <w:spacing w:after="100" w:afterAutospacing="1"/>
        <w:rPr>
          <w:rFonts w:eastAsia="Arial" w:asciiTheme="majorHAnsi" w:hAnsiTheme="majorHAnsi" w:cstheme="majorHAnsi"/>
          <w:color w:val="000000"/>
        </w:rPr>
      </w:pPr>
      <w:r w:rsidRPr="004852B8">
        <w:rPr>
          <w:rFonts w:eastAsia="Arial" w:asciiTheme="majorHAnsi" w:hAnsiTheme="majorHAnsi" w:cstheme="majorHAnsi"/>
        </w:rPr>
        <w:t>I</w:t>
      </w:r>
      <w:r w:rsidRPr="004852B8">
        <w:rPr>
          <w:rFonts w:eastAsia="Arial" w:asciiTheme="majorHAnsi" w:hAnsiTheme="majorHAnsi" w:cstheme="majorHAnsi"/>
          <w:color w:val="000000"/>
        </w:rPr>
        <w:t xml:space="preserve">mplement </w:t>
      </w:r>
      <w:r w:rsidRPr="004852B8" w:rsidR="007D36AB">
        <w:rPr>
          <w:rFonts w:eastAsia="Arial" w:asciiTheme="majorHAnsi" w:hAnsiTheme="majorHAnsi" w:cstheme="majorHAnsi"/>
          <w:color w:val="000000"/>
        </w:rPr>
        <w:t xml:space="preserve">the </w:t>
      </w:r>
      <w:r w:rsidRPr="004852B8">
        <w:rPr>
          <w:rFonts w:eastAsia="Arial" w:asciiTheme="majorHAnsi" w:hAnsiTheme="majorHAnsi" w:cstheme="majorHAnsi"/>
          <w:color w:val="000000"/>
        </w:rPr>
        <w:t>City</w:t>
      </w:r>
      <w:r w:rsidRPr="004852B8" w:rsidR="007D36AB">
        <w:rPr>
          <w:rFonts w:eastAsia="Arial" w:asciiTheme="majorHAnsi" w:hAnsiTheme="majorHAnsi" w:cstheme="majorHAnsi"/>
          <w:color w:val="000000"/>
        </w:rPr>
        <w:t>’s</w:t>
      </w:r>
      <w:r w:rsidRPr="004852B8">
        <w:rPr>
          <w:rFonts w:eastAsia="Arial" w:asciiTheme="majorHAnsi" w:hAnsiTheme="majorHAnsi" w:cstheme="majorHAnsi"/>
          <w:color w:val="000000"/>
        </w:rPr>
        <w:t xml:space="preserve"> climate change, transportation, affordable housing, </w:t>
      </w:r>
      <w:r w:rsidRPr="004852B8" w:rsidR="007D36AB">
        <w:rPr>
          <w:rFonts w:eastAsia="Arial" w:asciiTheme="majorHAnsi" w:hAnsiTheme="majorHAnsi" w:cstheme="majorHAnsi"/>
          <w:color w:val="000000"/>
        </w:rPr>
        <w:t xml:space="preserve">and </w:t>
      </w:r>
      <w:r w:rsidRPr="004852B8">
        <w:rPr>
          <w:rFonts w:eastAsia="Arial" w:asciiTheme="majorHAnsi" w:hAnsiTheme="majorHAnsi" w:cstheme="majorHAnsi"/>
          <w:color w:val="000000"/>
        </w:rPr>
        <w:t>economic development</w:t>
      </w:r>
      <w:r w:rsidRPr="004852B8" w:rsidR="007D36AB">
        <w:rPr>
          <w:rFonts w:eastAsia="Arial" w:asciiTheme="majorHAnsi" w:hAnsiTheme="majorHAnsi" w:cstheme="majorHAnsi"/>
          <w:color w:val="000000"/>
        </w:rPr>
        <w:t xml:space="preserve"> </w:t>
      </w:r>
      <w:r w:rsidRPr="004852B8">
        <w:rPr>
          <w:rFonts w:eastAsia="Arial" w:asciiTheme="majorHAnsi" w:hAnsiTheme="majorHAnsi" w:cstheme="majorHAnsi"/>
          <w:color w:val="000000"/>
        </w:rPr>
        <w:t xml:space="preserve">objectives established by </w:t>
      </w:r>
      <w:r w:rsidRPr="004852B8" w:rsidR="007D36AB">
        <w:rPr>
          <w:rFonts w:eastAsia="Arial" w:asciiTheme="majorHAnsi" w:hAnsiTheme="majorHAnsi" w:cstheme="majorHAnsi"/>
          <w:color w:val="000000"/>
          <w:highlight w:val="lightGray"/>
        </w:rPr>
        <w:t>(cite relevant plans</w:t>
      </w:r>
      <w:proofErr w:type="gramStart"/>
      <w:r w:rsidRPr="004852B8" w:rsidR="007D36AB">
        <w:rPr>
          <w:rFonts w:eastAsia="Arial" w:asciiTheme="majorHAnsi" w:hAnsiTheme="majorHAnsi" w:cstheme="majorHAnsi"/>
          <w:color w:val="000000"/>
          <w:highlight w:val="lightGray"/>
        </w:rPr>
        <w:t>)</w:t>
      </w:r>
      <w:r w:rsidRPr="004852B8">
        <w:rPr>
          <w:rFonts w:eastAsia="Arial" w:asciiTheme="majorHAnsi" w:hAnsiTheme="majorHAnsi" w:cstheme="majorHAnsi"/>
          <w:color w:val="000000"/>
        </w:rPr>
        <w:t>;</w:t>
      </w:r>
      <w:proofErr w:type="gramEnd"/>
    </w:p>
    <w:p w:rsidRPr="004852B8" w:rsidR="007840DF" w:rsidP="000A5F89" w:rsidRDefault="007D36AB" w14:paraId="4C9D2D7C" w14:textId="317CEEA9">
      <w:pPr>
        <w:numPr>
          <w:ilvl w:val="0"/>
          <w:numId w:val="5"/>
        </w:numPr>
        <w:pBdr>
          <w:top w:val="nil"/>
          <w:left w:val="nil"/>
          <w:bottom w:val="nil"/>
          <w:right w:val="nil"/>
          <w:between w:val="nil"/>
        </w:pBdr>
        <w:spacing w:after="100" w:afterAutospacing="1"/>
        <w:rPr>
          <w:rFonts w:eastAsia="Arial" w:asciiTheme="majorHAnsi" w:hAnsiTheme="majorHAnsi" w:cstheme="majorHAnsi"/>
          <w:color w:val="000000"/>
        </w:rPr>
      </w:pPr>
      <w:r w:rsidRPr="004852B8">
        <w:rPr>
          <w:rFonts w:eastAsia="Arial" w:asciiTheme="majorHAnsi" w:hAnsiTheme="majorHAnsi" w:cstheme="majorHAnsi"/>
        </w:rPr>
        <w:lastRenderedPageBreak/>
        <w:t>P</w:t>
      </w:r>
      <w:r w:rsidRPr="004852B8" w:rsidR="005965F7">
        <w:rPr>
          <w:rFonts w:eastAsia="Arial" w:asciiTheme="majorHAnsi" w:hAnsiTheme="majorHAnsi" w:cstheme="majorHAnsi"/>
          <w:color w:val="000000"/>
        </w:rPr>
        <w:t xml:space="preserve">rovide for the safe, efficient, and equitable use of </w:t>
      </w:r>
      <w:r w:rsidRPr="004852B8">
        <w:rPr>
          <w:rFonts w:eastAsia="Arial" w:asciiTheme="majorHAnsi" w:hAnsiTheme="majorHAnsi" w:cstheme="majorHAnsi"/>
          <w:color w:val="000000"/>
        </w:rPr>
        <w:t xml:space="preserve">electric </w:t>
      </w:r>
      <w:r w:rsidRPr="004852B8" w:rsidR="005965F7">
        <w:rPr>
          <w:rFonts w:eastAsia="Arial" w:asciiTheme="majorHAnsi" w:hAnsiTheme="majorHAnsi" w:cstheme="majorHAnsi"/>
          <w:color w:val="000000"/>
        </w:rPr>
        <w:t xml:space="preserve">automobiles; and   </w:t>
      </w:r>
    </w:p>
    <w:p w:rsidRPr="00411802" w:rsidR="00BF6F98" w:rsidP="2FEF5A9D" w:rsidRDefault="2FEF5A9D" w14:paraId="6EAB597D" w14:textId="0487AA6F">
      <w:pPr>
        <w:numPr>
          <w:ilvl w:val="0"/>
          <w:numId w:val="5"/>
        </w:numPr>
        <w:pBdr>
          <w:top w:val="nil"/>
          <w:left w:val="nil"/>
          <w:bottom w:val="nil"/>
          <w:right w:val="nil"/>
          <w:between w:val="nil"/>
        </w:pBdr>
        <w:spacing w:after="100" w:afterAutospacing="1"/>
        <w:rPr>
          <w:rFonts w:eastAsia="Arial" w:asciiTheme="majorHAnsi" w:hAnsiTheme="majorHAnsi" w:cstheme="majorBidi"/>
          <w:color w:val="000000"/>
        </w:rPr>
      </w:pPr>
      <w:r w:rsidRPr="2FEF5A9D">
        <w:rPr>
          <w:rFonts w:eastAsia="Arial" w:asciiTheme="majorHAnsi" w:hAnsiTheme="majorHAnsi" w:cstheme="majorBidi"/>
        </w:rPr>
        <w:t>R</w:t>
      </w:r>
      <w:r w:rsidRPr="2FEF5A9D">
        <w:rPr>
          <w:rFonts w:eastAsia="Arial" w:asciiTheme="majorHAnsi" w:hAnsiTheme="majorHAnsi" w:cstheme="majorBidi"/>
          <w:color w:val="000000" w:themeColor="text1"/>
        </w:rPr>
        <w:t xml:space="preserve">educe the air pollution and greenhouse gas emissions generated by automobile use. </w:t>
      </w:r>
    </w:p>
    <w:p w:rsidRPr="00345BF8" w:rsidR="00345BF8" w:rsidP="428C4E77" w:rsidRDefault="428C4E77" w14:paraId="38BA9D84" w14:textId="39DFE95D">
      <w:pPr>
        <w:pBdr>
          <w:top w:val="nil"/>
          <w:left w:val="nil"/>
          <w:bottom w:val="nil"/>
          <w:right w:val="nil"/>
          <w:between w:val="nil"/>
        </w:pBdr>
        <w:spacing w:after="100" w:afterAutospacing="1"/>
        <w:rPr>
          <w:rFonts w:eastAsia="Arial" w:asciiTheme="majorHAnsi" w:hAnsiTheme="majorHAnsi" w:cstheme="majorBidi"/>
        </w:rPr>
      </w:pPr>
      <w:r w:rsidRPr="428C4E77">
        <w:rPr>
          <w:rFonts w:eastAsia="Arial" w:asciiTheme="majorHAnsi" w:hAnsiTheme="majorHAnsi" w:cstheme="majorBidi"/>
        </w:rPr>
        <w:t>Electric</w:t>
      </w:r>
      <w:r w:rsidRPr="428C4E77">
        <w:rPr>
          <w:rFonts w:eastAsia="Arial" w:asciiTheme="majorHAnsi" w:hAnsiTheme="majorHAnsi" w:cstheme="majorBidi"/>
          <w:color w:val="000000" w:themeColor="text1"/>
        </w:rPr>
        <w:t xml:space="preserve"> </w:t>
      </w:r>
      <w:r w:rsidRPr="428C4E77">
        <w:rPr>
          <w:rFonts w:eastAsia="Arial" w:asciiTheme="majorHAnsi" w:hAnsiTheme="majorHAnsi" w:cstheme="majorBidi"/>
        </w:rPr>
        <w:t>v</w:t>
      </w:r>
      <w:r w:rsidRPr="428C4E77">
        <w:rPr>
          <w:rFonts w:eastAsia="Arial" w:asciiTheme="majorHAnsi" w:hAnsiTheme="majorHAnsi" w:cstheme="majorBidi"/>
          <w:color w:val="000000" w:themeColor="text1"/>
        </w:rPr>
        <w:t xml:space="preserve">ehicle (EV) </w:t>
      </w:r>
      <w:r w:rsidRPr="428C4E77">
        <w:rPr>
          <w:rFonts w:eastAsia="Arial" w:asciiTheme="majorHAnsi" w:hAnsiTheme="majorHAnsi" w:cstheme="majorBidi"/>
        </w:rPr>
        <w:t>c</w:t>
      </w:r>
      <w:r w:rsidRPr="428C4E77">
        <w:rPr>
          <w:rFonts w:eastAsia="Arial" w:asciiTheme="majorHAnsi" w:hAnsiTheme="majorHAnsi" w:cstheme="majorBidi"/>
          <w:color w:val="000000" w:themeColor="text1"/>
        </w:rPr>
        <w:t xml:space="preserve">harging infrastructure shall be provided and maintained for </w:t>
      </w:r>
      <w:r w:rsidRPr="428C4E77">
        <w:rPr>
          <w:rFonts w:eastAsia="Arial" w:asciiTheme="majorHAnsi" w:hAnsiTheme="majorHAnsi" w:cstheme="majorBidi"/>
        </w:rPr>
        <w:t xml:space="preserve">projects </w:t>
      </w:r>
      <w:r w:rsidRPr="428C4E77">
        <w:rPr>
          <w:rFonts w:eastAsia="Arial" w:asciiTheme="majorHAnsi" w:hAnsiTheme="majorHAnsi" w:cstheme="majorBidi"/>
          <w:color w:val="000000" w:themeColor="text1"/>
        </w:rPr>
        <w:t>whenever off-street parking is provided, incl</w:t>
      </w:r>
      <w:r w:rsidRPr="428C4E77">
        <w:rPr>
          <w:rFonts w:eastAsia="Arial" w:asciiTheme="majorHAnsi" w:hAnsiTheme="majorHAnsi" w:cstheme="majorBidi"/>
        </w:rPr>
        <w:t>uding in existing parking facilities</w:t>
      </w:r>
      <w:r w:rsidRPr="428C4E77">
        <w:rPr>
          <w:rFonts w:eastAsia="Arial" w:asciiTheme="majorHAnsi" w:hAnsiTheme="majorHAnsi" w:cstheme="majorBidi"/>
          <w:color w:val="000000" w:themeColor="text1"/>
        </w:rPr>
        <w:t xml:space="preserve">. The infrastructure shall be provided </w:t>
      </w:r>
      <w:r w:rsidRPr="428C4E77">
        <w:rPr>
          <w:rFonts w:eastAsia="Arial" w:asciiTheme="majorHAnsi" w:hAnsiTheme="majorHAnsi" w:cstheme="majorBidi"/>
        </w:rPr>
        <w:t>in accordance with the requirements of the California Green Building Standards Code, Title 24 Part 11, and the requirements in this Section, whichever provides greater number of off-street parking spaces with access to EV charging infrastructure. All accessibility provisions shall meet California Building Code Chapters 11A and 11B. All signage provisions shall meet Caltrans Traffic Operations Policy Directive 13-01 (Zero Emission Vehicle Signs and Pavement Markings) or its successor(s).</w:t>
      </w:r>
    </w:p>
    <w:p w:rsidR="428C4E77" w:rsidP="428C4E77" w:rsidRDefault="428C4E77" w14:paraId="7096C4B2" w14:textId="72DFC16D">
      <w:pPr>
        <w:spacing w:afterAutospacing="1"/>
        <w:rPr>
          <w:rFonts w:eastAsia="Arial" w:asciiTheme="majorHAnsi" w:hAnsiTheme="majorHAnsi" w:cstheme="majorBidi"/>
        </w:rPr>
      </w:pPr>
    </w:p>
    <w:p w:rsidR="428C4E77" w:rsidP="3B3D4883" w:rsidRDefault="3B3D4883" w14:paraId="4E45A1A8" w14:textId="4D7AFFED">
      <w:pPr>
        <w:spacing w:afterAutospacing="1"/>
        <w:rPr>
          <w:rFonts w:eastAsia="Arial" w:asciiTheme="majorHAnsi" w:hAnsiTheme="majorHAnsi" w:cstheme="majorBidi"/>
          <w:color w:val="000000" w:themeColor="text1"/>
        </w:rPr>
      </w:pPr>
      <w:r w:rsidRPr="3B3D4883">
        <w:rPr>
          <w:rFonts w:eastAsia="Arial" w:asciiTheme="majorHAnsi" w:hAnsiTheme="majorHAnsi" w:cstheme="majorBidi"/>
        </w:rPr>
        <w:t xml:space="preserve">All such spaces shall count toward the minimum required parking spaces. </w:t>
      </w:r>
      <w:r w:rsidRPr="3B3D4883">
        <w:rPr>
          <w:rFonts w:eastAsia="Arial" w:asciiTheme="majorHAnsi" w:hAnsiTheme="majorHAnsi" w:cstheme="majorBidi"/>
          <w:color w:val="000000" w:themeColor="text1"/>
        </w:rPr>
        <w:t>Where two or more primary uses occupy a single site, the EV infrastructure required for each use shall be calculated separately. Calculations for the required minimum number spaces with EV infrastructure shall be rounded up to the nearest whole number. Requirements represent the minimum charging infrastructure required, and increases in installed infrastructure, such as EV Supply Equipment and delivered power, shall be permissible.</w:t>
      </w:r>
    </w:p>
    <w:p w:rsidR="428C4E77" w:rsidP="3486ED3E" w:rsidRDefault="428C4E77" w14:paraId="02B5F0F3" w14:textId="186AEE24">
      <w:pPr>
        <w:spacing w:afterAutospacing="1"/>
        <w:rPr>
          <w:rFonts w:eastAsia="Arial" w:asciiTheme="majorHAnsi" w:hAnsiTheme="majorHAnsi" w:cstheme="majorBidi"/>
          <w:color w:val="000000" w:themeColor="text1"/>
        </w:rPr>
      </w:pPr>
    </w:p>
    <w:p w:rsidR="2FEF5A9D" w:rsidP="2FEF5A9D" w:rsidRDefault="2FEF5A9D" w14:paraId="43F2D039" w14:textId="6FF59D8F">
      <w:pPr>
        <w:spacing w:afterAutospacing="1"/>
        <w:rPr>
          <w:rFonts w:asciiTheme="majorHAnsi" w:hAnsiTheme="majorHAnsi" w:cstheme="majorBidi"/>
        </w:rPr>
      </w:pPr>
      <w:r w:rsidRPr="2FEF5A9D">
        <w:rPr>
          <w:rFonts w:asciiTheme="majorHAnsi" w:hAnsiTheme="majorHAnsi" w:cstheme="majorBidi"/>
          <w:b/>
          <w:bCs/>
        </w:rPr>
        <w:t>30-0.3 – Off-Street Electric Vehicle Charging Requirements</w:t>
      </w:r>
      <w:r w:rsidRPr="2FEF5A9D">
        <w:rPr>
          <w:rFonts w:asciiTheme="majorHAnsi" w:hAnsiTheme="majorHAnsi" w:cstheme="majorBidi"/>
        </w:rPr>
        <w:t>.</w:t>
      </w:r>
      <w:r>
        <w:br/>
      </w:r>
      <w:r w:rsidRPr="2FEF5A9D">
        <w:rPr>
          <w:rFonts w:eastAsia="Arial" w:asciiTheme="majorHAnsi" w:hAnsiTheme="majorHAnsi" w:cstheme="majorBidi"/>
          <w:color w:val="000000" w:themeColor="text1"/>
        </w:rPr>
        <w:t>The provisions of this section (Section 30-0) shall apply to new buildings, new dwelling units, and existing buildings as defined in Section 30-0.3.2.</w:t>
      </w:r>
    </w:p>
    <w:p w:rsidRPr="0009497A" w:rsidR="000D4383" w:rsidP="000A5F89" w:rsidRDefault="0009497A" w14:paraId="21E21105" w14:textId="1D450BAB">
      <w:pPr>
        <w:spacing w:after="100" w:afterAutospacing="1"/>
        <w:rPr>
          <w:rFonts w:eastAsia="Arial" w:asciiTheme="majorHAnsi" w:hAnsiTheme="majorHAnsi" w:cstheme="majorHAnsi"/>
          <w:b/>
          <w:bCs/>
          <w:iCs/>
        </w:rPr>
      </w:pPr>
      <w:r w:rsidRPr="0009497A">
        <w:rPr>
          <w:rFonts w:eastAsia="Arial" w:asciiTheme="majorHAnsi" w:hAnsiTheme="majorHAnsi" w:cstheme="majorHAnsi"/>
          <w:b/>
          <w:bCs/>
          <w:iCs/>
        </w:rPr>
        <w:t xml:space="preserve">30-0.3.1 </w:t>
      </w:r>
      <w:r w:rsidRPr="0009497A" w:rsidR="000D4383">
        <w:rPr>
          <w:rFonts w:eastAsia="Arial" w:asciiTheme="majorHAnsi" w:hAnsiTheme="majorHAnsi" w:cstheme="majorHAnsi"/>
          <w:b/>
          <w:bCs/>
          <w:iCs/>
        </w:rPr>
        <w:t>Definitions</w:t>
      </w:r>
    </w:p>
    <w:p w:rsidRPr="00F9282C" w:rsidR="00BA3991" w:rsidP="000A5F89" w:rsidRDefault="00BA3991" w14:paraId="1F83DFFE" w14:textId="77777777">
      <w:pPr>
        <w:numPr>
          <w:ilvl w:val="0"/>
          <w:numId w:val="10"/>
        </w:numPr>
        <w:pBdr>
          <w:top w:val="nil"/>
          <w:left w:val="nil"/>
          <w:bottom w:val="nil"/>
          <w:right w:val="nil"/>
          <w:between w:val="nil"/>
        </w:pBdr>
        <w:spacing w:after="100" w:afterAutospacing="1"/>
        <w:rPr>
          <w:rFonts w:eastAsia="Arial" w:asciiTheme="majorHAnsi" w:hAnsiTheme="majorHAnsi" w:cstheme="majorHAnsi"/>
        </w:rPr>
      </w:pPr>
      <w:r w:rsidRPr="00F9282C">
        <w:rPr>
          <w:rFonts w:eastAsia="Arial" w:asciiTheme="majorHAnsi" w:hAnsiTheme="majorHAnsi" w:cstheme="majorHAnsi"/>
        </w:rPr>
        <w:t>“Affordable Housing” shall mean residential buildings that entirely consist of units below market rate and whose rents or sales prices are governed by local agencies to be affordable based on area median income.</w:t>
      </w:r>
    </w:p>
    <w:p w:rsidRPr="00F9282C" w:rsidR="00BA3991" w:rsidP="6B490AE0" w:rsidRDefault="6B490AE0" w14:paraId="68B99329" w14:textId="1FED0C5B">
      <w:pPr>
        <w:numPr>
          <w:ilvl w:val="0"/>
          <w:numId w:val="10"/>
        </w:numPr>
        <w:pBdr>
          <w:top w:val="nil"/>
          <w:left w:val="nil"/>
          <w:bottom w:val="nil"/>
          <w:right w:val="nil"/>
          <w:between w:val="nil"/>
        </w:pBdr>
        <w:spacing w:after="100" w:afterAutospacing="1"/>
        <w:rPr>
          <w:rFonts w:eastAsia="Arial" w:asciiTheme="majorHAnsi" w:hAnsiTheme="majorHAnsi" w:cstheme="majorBidi"/>
        </w:rPr>
      </w:pPr>
      <w:r w:rsidRPr="6B490AE0">
        <w:rPr>
          <w:rFonts w:eastAsia="Arial" w:asciiTheme="majorHAnsi" w:hAnsiTheme="majorHAnsi" w:cstheme="majorBidi"/>
        </w:rPr>
        <w:t xml:space="preserve">“Automatic Load Management Systems (ALMS)” shall mean a control system designed to manage load across one or more electric vehicle supply equipment (EVSE), circuits, or panels, and share electrical capacity and/or automatically manage power at each connection point. ALMS systems must be designed to deliver no less than 3.3 </w:t>
      </w:r>
      <w:proofErr w:type="spellStart"/>
      <w:r w:rsidRPr="6B490AE0">
        <w:rPr>
          <w:rFonts w:eastAsia="Arial" w:asciiTheme="majorHAnsi" w:hAnsiTheme="majorHAnsi" w:cstheme="majorBidi"/>
        </w:rPr>
        <w:t>kVa</w:t>
      </w:r>
      <w:proofErr w:type="spellEnd"/>
      <w:r w:rsidRPr="6B490AE0">
        <w:rPr>
          <w:rFonts w:eastAsia="Arial" w:asciiTheme="majorHAnsi" w:hAnsiTheme="majorHAnsi" w:cstheme="majorBidi"/>
        </w:rPr>
        <w:t xml:space="preserve"> (208/240 volt, 16-ampere) to each EV Capable, EV Ready or EVCS space served by the ALMS, and meet the requirements of California Electrical Code Article 625. The connected amperage to the building site for the EV charging infrastructure shall not be lower than the required connected amperage per California Green Building Standards Code, Title 24 Part 11.</w:t>
      </w:r>
    </w:p>
    <w:p w:rsidR="00BA3991" w:rsidP="000A5F89" w:rsidRDefault="00BA3991" w14:paraId="3DEFB8DC" w14:textId="16B33C6D">
      <w:pPr>
        <w:numPr>
          <w:ilvl w:val="0"/>
          <w:numId w:val="10"/>
        </w:numPr>
        <w:spacing w:after="100" w:afterAutospacing="1"/>
        <w:rPr>
          <w:rFonts w:eastAsia="Arial" w:asciiTheme="majorHAnsi" w:hAnsiTheme="majorHAnsi" w:cstheme="majorHAnsi"/>
        </w:rPr>
      </w:pPr>
      <w:r>
        <w:rPr>
          <w:rFonts w:eastAsia="Arial" w:asciiTheme="majorHAnsi" w:hAnsiTheme="majorHAnsi" w:cstheme="majorHAnsi"/>
        </w:rPr>
        <w:t>“Direct Current Fast Charging</w:t>
      </w:r>
      <w:r w:rsidR="00051903">
        <w:rPr>
          <w:rFonts w:eastAsia="Arial" w:asciiTheme="majorHAnsi" w:hAnsiTheme="majorHAnsi" w:cstheme="majorHAnsi"/>
        </w:rPr>
        <w:t xml:space="preserve"> (DCFC)</w:t>
      </w:r>
      <w:r>
        <w:rPr>
          <w:rFonts w:eastAsia="Arial" w:asciiTheme="majorHAnsi" w:hAnsiTheme="majorHAnsi" w:cstheme="majorHAnsi"/>
        </w:rPr>
        <w:t>” shall mean</w:t>
      </w:r>
      <w:r w:rsidR="000D317E">
        <w:rPr>
          <w:rFonts w:eastAsia="Arial" w:asciiTheme="majorHAnsi" w:hAnsiTheme="majorHAnsi" w:cstheme="majorHAnsi"/>
        </w:rPr>
        <w:t xml:space="preserve"> </w:t>
      </w:r>
      <w:r w:rsidR="00BD31F6">
        <w:rPr>
          <w:rFonts w:eastAsia="Arial" w:asciiTheme="majorHAnsi" w:hAnsiTheme="majorHAnsi" w:cstheme="majorHAnsi"/>
        </w:rPr>
        <w:t xml:space="preserve">a parking space </w:t>
      </w:r>
      <w:r w:rsidR="005E5AF6">
        <w:rPr>
          <w:rFonts w:eastAsia="Arial" w:asciiTheme="majorHAnsi" w:hAnsiTheme="majorHAnsi" w:cstheme="majorHAnsi"/>
        </w:rPr>
        <w:t>provided with electrical infrastructure that meets the following conditions:</w:t>
      </w:r>
    </w:p>
    <w:p w:rsidRPr="00F9282C" w:rsidR="005E5AF6" w:rsidP="000A5F89" w:rsidRDefault="005E5AF6" w14:paraId="486BDD3B" w14:textId="3470F30C">
      <w:pPr>
        <w:numPr>
          <w:ilvl w:val="1"/>
          <w:numId w:val="10"/>
        </w:numPr>
        <w:spacing w:after="100" w:afterAutospacing="1"/>
        <w:rPr>
          <w:rFonts w:eastAsia="Arial" w:asciiTheme="majorHAnsi" w:hAnsiTheme="majorHAnsi" w:cstheme="majorHAnsi"/>
          <w:iCs/>
        </w:rPr>
      </w:pPr>
      <w:r w:rsidRPr="00F9282C">
        <w:rPr>
          <w:rFonts w:eastAsia="Arial" w:asciiTheme="majorHAnsi" w:hAnsiTheme="majorHAnsi" w:cstheme="majorHAnsi"/>
          <w:iCs/>
        </w:rPr>
        <w:t xml:space="preserve">A minimum of </w:t>
      </w:r>
      <w:r w:rsidR="007A0887">
        <w:rPr>
          <w:rFonts w:eastAsia="Arial" w:asciiTheme="majorHAnsi" w:hAnsiTheme="majorHAnsi" w:cstheme="majorHAnsi"/>
          <w:iCs/>
        </w:rPr>
        <w:t>48</w:t>
      </w:r>
      <w:r w:rsidRPr="00F9282C">
        <w:rPr>
          <w:rFonts w:eastAsia="Arial" w:asciiTheme="majorHAnsi" w:hAnsiTheme="majorHAnsi" w:cstheme="majorHAnsi"/>
          <w:iCs/>
        </w:rPr>
        <w:t xml:space="preserve"> </w:t>
      </w:r>
      <w:proofErr w:type="spellStart"/>
      <w:r w:rsidRPr="00F9282C">
        <w:rPr>
          <w:rFonts w:eastAsia="Arial" w:asciiTheme="majorHAnsi" w:hAnsiTheme="majorHAnsi" w:cstheme="majorHAnsi"/>
          <w:iCs/>
        </w:rPr>
        <w:t>kVa</w:t>
      </w:r>
      <w:proofErr w:type="spellEnd"/>
      <w:r w:rsidRPr="00F9282C">
        <w:rPr>
          <w:rFonts w:eastAsia="Arial" w:asciiTheme="majorHAnsi" w:hAnsiTheme="majorHAnsi" w:cstheme="majorHAnsi"/>
          <w:iCs/>
        </w:rPr>
        <w:t xml:space="preserve"> (</w:t>
      </w:r>
      <w:r w:rsidR="007A0887">
        <w:rPr>
          <w:rFonts w:eastAsia="Arial" w:asciiTheme="majorHAnsi" w:hAnsiTheme="majorHAnsi" w:cstheme="majorHAnsi"/>
          <w:iCs/>
        </w:rPr>
        <w:t>480</w:t>
      </w:r>
      <w:r w:rsidRPr="00F9282C">
        <w:rPr>
          <w:rFonts w:eastAsia="Arial" w:asciiTheme="majorHAnsi" w:hAnsiTheme="majorHAnsi" w:cstheme="majorHAnsi"/>
          <w:iCs/>
        </w:rPr>
        <w:t xml:space="preserve"> volt, </w:t>
      </w:r>
      <w:r w:rsidR="007A0887">
        <w:rPr>
          <w:rFonts w:eastAsia="Arial" w:asciiTheme="majorHAnsi" w:hAnsiTheme="majorHAnsi" w:cstheme="majorHAnsi"/>
          <w:iCs/>
        </w:rPr>
        <w:t>10</w:t>
      </w:r>
      <w:r w:rsidRPr="00F9282C">
        <w:rPr>
          <w:rFonts w:eastAsia="Arial" w:asciiTheme="majorHAnsi" w:hAnsiTheme="majorHAnsi" w:cstheme="majorHAnsi"/>
          <w:iCs/>
        </w:rPr>
        <w:t>0-ampere) capacity wiring</w:t>
      </w:r>
      <w:r w:rsidR="0094021D">
        <w:rPr>
          <w:rFonts w:eastAsia="Arial" w:asciiTheme="majorHAnsi" w:hAnsiTheme="majorHAnsi" w:cstheme="majorHAnsi"/>
          <w:iCs/>
        </w:rPr>
        <w:t>.</w:t>
      </w:r>
    </w:p>
    <w:p w:rsidR="005E5AF6" w:rsidP="435518DC" w:rsidRDefault="4588DBDA" w14:paraId="6D12F9BF" w14:textId="157B42B0">
      <w:pPr>
        <w:numPr>
          <w:ilvl w:val="1"/>
          <w:numId w:val="10"/>
        </w:numPr>
        <w:spacing w:after="100" w:afterAutospacing="on"/>
        <w:rPr>
          <w:rFonts w:ascii="Calibri" w:hAnsi="Calibri" w:eastAsia="Arial" w:cs="" w:asciiTheme="majorAscii" w:hAnsiTheme="majorAscii" w:cstheme="majorBidi"/>
          <w:color w:val="000000" w:themeColor="text1" w:themeTint="FF" w:themeShade="FF"/>
        </w:rPr>
      </w:pPr>
      <w:r w:rsidRPr="435518DC" w:rsidR="435518DC">
        <w:rPr>
          <w:rFonts w:ascii="Calibri" w:hAnsi="Calibri" w:eastAsia="Arial" w:cs="" w:asciiTheme="majorAscii" w:hAnsiTheme="majorAscii" w:cstheme="majorBidi"/>
          <w:i w:val="1"/>
          <w:iCs w:val="1"/>
        </w:rPr>
        <w:t>Electric vehicle supply equipment</w:t>
      </w:r>
      <w:r w:rsidRPr="435518DC" w:rsidR="435518DC">
        <w:rPr>
          <w:rFonts w:ascii="Calibri" w:hAnsi="Calibri" w:eastAsia="Arial" w:cs="" w:asciiTheme="majorAscii" w:hAnsiTheme="majorAscii" w:cstheme="majorBidi"/>
        </w:rPr>
        <w:t xml:space="preserve"> (EVSE) lo</w:t>
      </w:r>
      <w:r w:rsidRPr="435518DC" w:rsidR="435518DC">
        <w:rPr>
          <w:rFonts w:ascii="Calibri" w:hAnsi="Calibri" w:eastAsia="Arial" w:cs="" w:asciiTheme="majorAscii" w:hAnsiTheme="majorAscii" w:cstheme="majorBidi"/>
          <w:color w:val="auto"/>
        </w:rPr>
        <w:t xml:space="preserve">cated within </w:t>
      </w:r>
      <w:r w:rsidRPr="435518DC" w:rsidR="435518DC">
        <w:rPr>
          <w:rFonts w:ascii="Calibri" w:hAnsi="Calibri" w:eastAsia="Arial" w:cs="" w:asciiTheme="majorAscii" w:hAnsiTheme="majorAscii" w:cstheme="majorBidi"/>
          <w:color w:val="auto"/>
        </w:rPr>
        <w:t>three (3)</w:t>
      </w:r>
      <w:r w:rsidRPr="435518DC" w:rsidR="435518DC">
        <w:rPr>
          <w:rFonts w:ascii="Calibri" w:hAnsi="Calibri" w:eastAsia="Arial" w:cs="" w:asciiTheme="majorAscii" w:hAnsiTheme="majorAscii" w:cstheme="majorBidi"/>
          <w:color w:val="auto"/>
        </w:rPr>
        <w:t xml:space="preserve"> feet of the parking space providing a minimum capacity of 80-ampere.</w:t>
      </w:r>
    </w:p>
    <w:p w:rsidRPr="00F9282C" w:rsidR="00BA3991" w:rsidP="435518DC" w:rsidRDefault="694A7C77" w14:paraId="1B6B66C3" w14:textId="2DAB6888">
      <w:pPr>
        <w:numPr>
          <w:ilvl w:val="0"/>
          <w:numId w:val="10"/>
        </w:numPr>
        <w:spacing w:after="100" w:afterAutospacing="on"/>
        <w:rPr>
          <w:rFonts w:ascii="Calibri" w:hAnsi="Calibri" w:eastAsia="Arial" w:cs="" w:asciiTheme="majorAscii" w:hAnsiTheme="majorAscii" w:cstheme="majorBidi"/>
          <w:color w:val="000000" w:themeColor="text1" w:themeTint="FF" w:themeShade="FF"/>
        </w:rPr>
      </w:pPr>
      <w:r w:rsidRPr="435518DC" w:rsidR="435518DC">
        <w:rPr>
          <w:rFonts w:ascii="Calibri" w:hAnsi="Calibri" w:eastAsia="Arial" w:cs="" w:asciiTheme="majorAscii" w:hAnsiTheme="majorAscii" w:cstheme="majorBidi"/>
          <w:color w:val="auto"/>
        </w:rPr>
        <w:t xml:space="preserve">“Electric Vehicle Charging Station (EVCS)” shall mean a parking space that includes installation of </w:t>
      </w:r>
      <w:r w:rsidRPr="435518DC" w:rsidR="435518DC">
        <w:rPr>
          <w:rFonts w:ascii="Calibri" w:hAnsi="Calibri" w:eastAsia="Arial" w:cs="" w:asciiTheme="majorAscii" w:hAnsiTheme="majorAscii" w:cstheme="majorBidi"/>
          <w:i w:val="1"/>
          <w:iCs w:val="1"/>
          <w:color w:val="auto"/>
        </w:rPr>
        <w:t>electric vehicle supply equipment</w:t>
      </w:r>
      <w:r w:rsidRPr="435518DC" w:rsidR="435518DC">
        <w:rPr>
          <w:rFonts w:ascii="Calibri" w:hAnsi="Calibri" w:eastAsia="Arial" w:cs="" w:asciiTheme="majorAscii" w:hAnsiTheme="majorAscii" w:cstheme="majorBidi"/>
          <w:color w:val="auto"/>
        </w:rPr>
        <w:t xml:space="preserve"> (EVSE) at an EV Ready space. An EVCS space may be used to satisfy EV Ready space requirements. </w:t>
      </w:r>
      <w:r w:rsidRPr="435518DC" w:rsidR="435518DC">
        <w:rPr>
          <w:rFonts w:ascii="Calibri" w:hAnsi="Calibri" w:eastAsia="Arial" w:cs="" w:asciiTheme="majorAscii" w:hAnsiTheme="majorAscii" w:cstheme="majorBidi"/>
          <w:i w:val="1"/>
          <w:iCs w:val="1"/>
          <w:color w:val="auto"/>
        </w:rPr>
        <w:t>EVSE</w:t>
      </w:r>
      <w:r w:rsidRPr="435518DC" w:rsidR="435518DC">
        <w:rPr>
          <w:rFonts w:ascii="Calibri" w:hAnsi="Calibri" w:eastAsia="Arial" w:cs="" w:asciiTheme="majorAscii" w:hAnsiTheme="majorAscii" w:cstheme="majorBidi"/>
          <w:color w:val="auto"/>
        </w:rPr>
        <w:t xml:space="preserve"> shall be installed in accordance with the California Electrical Code, Article 625.</w:t>
      </w:r>
    </w:p>
    <w:p w:rsidRPr="00F9282C" w:rsidR="00634D2F" w:rsidP="78D091D9" w:rsidRDefault="002F64FA" w14:paraId="025C4DC8" w14:textId="482CC5F1">
      <w:pPr>
        <w:numPr>
          <w:ilvl w:val="0"/>
          <w:numId w:val="10"/>
        </w:numPr>
        <w:spacing w:after="100" w:afterAutospacing="on"/>
        <w:rPr>
          <w:rFonts w:ascii="Calibri" w:hAnsi="Calibri" w:eastAsia="Calibri" w:cs="Calibri" w:asciiTheme="majorAscii" w:hAnsiTheme="majorAscii" w:eastAsiaTheme="majorAscii" w:cstheme="majorAscii"/>
          <w:sz w:val="22"/>
          <w:szCs w:val="22"/>
        </w:rPr>
      </w:pPr>
      <w:r w:rsidRPr="435518DC" w:rsidR="435518DC">
        <w:rPr>
          <w:rFonts w:ascii="Calibri" w:hAnsi="Calibri" w:eastAsia="Arial" w:cs="Calibri" w:asciiTheme="majorAscii" w:hAnsiTheme="majorAscii" w:cstheme="majorAscii"/>
          <w:color w:val="auto"/>
        </w:rPr>
        <w:t xml:space="preserve">“Electric Vehicle Supply Equipment (EVSE)” shall mean the </w:t>
      </w:r>
      <w:r w:rsidRPr="435518DC" w:rsidR="435518DC">
        <w:rPr>
          <w:rFonts w:ascii="Calibri" w:hAnsi="Calibri" w:eastAsia="Calibri" w:cs="Calibri"/>
          <w:b w:val="0"/>
          <w:bCs w:val="0"/>
          <w:i w:val="0"/>
          <w:iCs w:val="0"/>
          <w:caps w:val="0"/>
          <w:smallCaps w:val="0"/>
          <w:strike w:val="0"/>
          <w:dstrike w:val="0"/>
          <w:noProof w:val="0"/>
          <w:color w:val="auto"/>
          <w:sz w:val="22"/>
          <w:szCs w:val="22"/>
          <w:u w:val="none"/>
          <w:lang w:val="en-US"/>
        </w:rPr>
        <w:t>conductors, including the ungrounded, grounded and equipment grounding conductors and the</w:t>
      </w:r>
      <w:r w:rsidRPr="435518DC" w:rsidR="435518DC">
        <w:rPr>
          <w:rFonts w:ascii="Calibri" w:hAnsi="Calibri" w:eastAsia="Arial" w:cs="Calibri" w:asciiTheme="majorAscii" w:hAnsiTheme="majorAscii" w:cstheme="majorAscii"/>
          <w:color w:val="auto"/>
        </w:rPr>
        <w:t xml:space="preserve"> electric vehicle  connectors, attachment plugs, and all other fittings, devices, power outlets, or apparatus installed specifically for the purpose of transferring energ</w:t>
      </w:r>
      <w:r w:rsidRPr="435518DC" w:rsidR="435518DC">
        <w:rPr>
          <w:rFonts w:ascii="Calibri" w:hAnsi="Calibri" w:eastAsia="Arial" w:cs="Calibri" w:asciiTheme="majorAscii" w:hAnsiTheme="majorAscii" w:cstheme="majorAscii"/>
        </w:rPr>
        <w:t>y between the premises wiring and the electric vehicle.</w:t>
      </w:r>
    </w:p>
    <w:p w:rsidRPr="00F9282C" w:rsidR="00555827" w:rsidP="1BFA3B59" w:rsidRDefault="3438939C" w14:paraId="49DD016A" w14:textId="3E643BD4">
      <w:pPr>
        <w:numPr>
          <w:ilvl w:val="0"/>
          <w:numId w:val="10"/>
        </w:numPr>
        <w:spacing w:after="100" w:afterAutospacing="on"/>
        <w:rPr>
          <w:rFonts w:ascii="Calibri" w:hAnsi="Calibri" w:eastAsia="Arial" w:cs="" w:asciiTheme="majorAscii" w:hAnsiTheme="majorAscii" w:cstheme="majorBidi"/>
        </w:rPr>
      </w:pPr>
      <w:r w:rsidRPr="78D091D9" w:rsidR="78D091D9">
        <w:rPr>
          <w:rFonts w:ascii="Calibri" w:hAnsi="Calibri" w:eastAsia="Arial" w:cs="" w:asciiTheme="majorAscii" w:hAnsiTheme="majorAscii" w:cstheme="majorBidi"/>
        </w:rPr>
        <w:t>“Level 2 EV Capable” shall mean a parking space provided with electrical infrastructure that meets the following requirements:</w:t>
      </w:r>
    </w:p>
    <w:p w:rsidRPr="00F9282C" w:rsidR="00DD60FC" w:rsidP="78D091D9" w:rsidRDefault="3438939C" w14:paraId="3F5D6150" w14:textId="639E0AC7">
      <w:pPr>
        <w:numPr>
          <w:ilvl w:val="1"/>
          <w:numId w:val="10"/>
        </w:numPr>
        <w:spacing w:after="100" w:afterAutospacing="1"/>
        <w:rPr>
          <w:rFonts w:ascii="Calibri" w:hAnsi="Calibri" w:eastAsia="Arial" w:cs="" w:asciiTheme="majorAscii" w:hAnsiTheme="majorAscii" w:cstheme="majorBidi"/>
        </w:rPr>
      </w:pPr>
      <w:r w:rsidRPr="78D091D9" w:rsidR="78D091D9">
        <w:rPr>
          <w:rFonts w:ascii="Calibri" w:hAnsi="Calibri" w:eastAsia="Arial" w:cs="" w:asciiTheme="majorAscii" w:hAnsiTheme="majorAscii" w:cstheme="majorBidi"/>
        </w:rPr>
        <w:t xml:space="preserve">Conduit that links a listed electrical panel with sufficient capacity to a junction box or receptacle located within three (3) feet of the parking space. </w:t>
      </w:r>
    </w:p>
    <w:p w:rsidRPr="006E1F80" w:rsidR="00304803" w:rsidP="1BFA3B59" w:rsidRDefault="3438939C" w14:paraId="1FB7D7FC" w14:textId="6DCF910C">
      <w:pPr>
        <w:numPr>
          <w:ilvl w:val="1"/>
          <w:numId w:val="10"/>
        </w:numPr>
        <w:spacing w:after="100" w:afterAutospacing="on"/>
        <w:rPr>
          <w:rFonts w:ascii="Calibri" w:hAnsi="Calibri" w:eastAsia="" w:cs="" w:asciiTheme="majorAscii" w:hAnsiTheme="majorAscii" w:eastAsiaTheme="majorEastAsia" w:cstheme="majorBidi"/>
        </w:rPr>
      </w:pPr>
      <w:r w:rsidRPr="78D091D9" w:rsidR="78D091D9">
        <w:rPr>
          <w:rFonts w:ascii="Calibri" w:hAnsi="Calibri" w:eastAsia="Arial" w:cs="" w:asciiTheme="majorAscii" w:hAnsiTheme="majorAscii" w:cstheme="majorBidi"/>
        </w:rPr>
        <w:t xml:space="preserve">The conduit shall be designed to provide at least 8.3 </w:t>
      </w:r>
      <w:r w:rsidRPr="78D091D9" w:rsidR="78D091D9">
        <w:rPr>
          <w:rFonts w:ascii="Calibri" w:hAnsi="Calibri" w:eastAsia="Arial" w:cs="" w:asciiTheme="majorAscii" w:hAnsiTheme="majorAscii" w:cstheme="majorBidi"/>
        </w:rPr>
        <w:t>kVa</w:t>
      </w:r>
      <w:r w:rsidRPr="78D091D9" w:rsidR="78D091D9">
        <w:rPr>
          <w:rFonts w:ascii="Calibri" w:hAnsi="Calibri" w:eastAsia="Arial" w:cs="" w:asciiTheme="majorAscii" w:hAnsiTheme="majorAscii" w:cstheme="majorBidi"/>
        </w:rPr>
        <w:t xml:space="preserve"> (208/240 volt, 40-ampere) per parking space. Conduit shall have a minimum nominal </w:t>
      </w:r>
      <w:r w:rsidRPr="78D091D9" w:rsidR="78D091D9">
        <w:rPr>
          <w:rFonts w:ascii="Calibri" w:hAnsi="Calibri" w:eastAsia="Arial" w:cs="" w:asciiTheme="majorAscii" w:hAnsiTheme="majorAscii" w:cstheme="majorBidi"/>
        </w:rPr>
        <w:t>trade size of 1 inch inside diameter</w:t>
      </w:r>
      <w:r w:rsidRPr="78D091D9" w:rsidR="78D091D9">
        <w:rPr>
          <w:rFonts w:ascii="Calibri" w:hAnsi="Calibri" w:eastAsia="Arial" w:cs="" w:asciiTheme="majorAscii" w:hAnsiTheme="majorAscii" w:cstheme="majorBidi"/>
        </w:rPr>
        <w:t xml:space="preserve"> and may be sized for multiple circuits as allowed by the California Electrical Code. Conduit shall be installed at a minimum in spaces that will be inaccessible after construction, either trenched underground or where penetrations to walls, floors, or other partitions would otherwise be required for future installation of branch circuits, and such additional elements deemed necessary by the Building Official. Construction documents shall indicate future completion of conduit from the panel to the parking space, via the installed inaccessible conduit.</w:t>
      </w:r>
    </w:p>
    <w:p w:rsidRPr="006E1F80" w:rsidR="00304803" w:rsidP="78D091D9" w:rsidRDefault="3438939C" w14:paraId="1A83303A" w14:textId="19496887">
      <w:pPr>
        <w:numPr>
          <w:ilvl w:val="1"/>
          <w:numId w:val="10"/>
        </w:numPr>
        <w:spacing w:after="100" w:afterAutospacing="1"/>
        <w:rPr>
          <w:rFonts w:ascii="Calibri" w:hAnsi="Calibri" w:eastAsia="" w:cs="" w:asciiTheme="majorAscii" w:hAnsiTheme="majorAscii" w:eastAsiaTheme="majorEastAsia" w:cstheme="majorBidi"/>
        </w:rPr>
      </w:pPr>
      <w:r w:rsidRPr="78D091D9" w:rsidR="78D091D9">
        <w:rPr>
          <w:rFonts w:ascii="Calibri" w:hAnsi="Calibri" w:eastAsia="Arial" w:cs="" w:asciiTheme="majorAscii" w:hAnsiTheme="majorAscii" w:cstheme="majorBidi"/>
        </w:rPr>
        <w:t xml:space="preserve">The electrical panel shall reserve a space for a 40-ampere overcurrent protective device space(s) for EV charging, labeled in the panel directory as “EV CAPABLE.” </w:t>
      </w:r>
    </w:p>
    <w:p w:rsidRPr="006E1F80" w:rsidR="00304803" w:rsidP="128E8AED" w:rsidRDefault="3438939C" w14:paraId="293519C1" w14:textId="3B2B1C10">
      <w:pPr>
        <w:numPr>
          <w:ilvl w:val="1"/>
          <w:numId w:val="10"/>
        </w:numPr>
        <w:spacing w:after="100" w:afterAutospacing="1"/>
        <w:rPr/>
      </w:pPr>
      <w:r w:rsidRPr="78D091D9" w:rsidR="78D091D9">
        <w:rPr>
          <w:rFonts w:ascii="Calibri" w:hAnsi="Calibri" w:eastAsia="Arial" w:cs="" w:asciiTheme="majorAscii" w:hAnsiTheme="majorAscii" w:cstheme="majorBidi"/>
        </w:rPr>
        <w:t>Electrical load calculations shall demonstrate that the electrical panel service capacity and electrical system, including any on-site distribution transformer(s), have sufficient capacity to simultaneously charge all EVs at all required EV spaces at a minimum of 40 amperes.</w:t>
      </w:r>
    </w:p>
    <w:p w:rsidRPr="00F9282C" w:rsidR="00FE020A" w:rsidP="1BFA3B59" w:rsidRDefault="3438939C" w14:paraId="3AB150DF" w14:textId="1E6407D1">
      <w:pPr>
        <w:numPr>
          <w:ilvl w:val="1"/>
          <w:numId w:val="10"/>
        </w:numPr>
        <w:spacing w:after="100" w:afterAutospacing="on"/>
        <w:rPr>
          <w:rFonts w:ascii="Calibri" w:hAnsi="Calibri" w:eastAsia="Arial" w:cs="" w:asciiTheme="majorAscii" w:hAnsiTheme="majorAscii" w:cstheme="majorBidi"/>
        </w:rPr>
      </w:pPr>
      <w:r w:rsidRPr="78D091D9" w:rsidR="78D091D9">
        <w:rPr>
          <w:rFonts w:ascii="Calibri" w:hAnsi="Calibri" w:eastAsia="Arial" w:cs="" w:asciiTheme="majorAscii" w:hAnsiTheme="majorAscii" w:cstheme="majorBidi"/>
        </w:rPr>
        <w:t xml:space="preserve">The parking space shall contain signage with at least a </w:t>
      </w:r>
      <w:r w:rsidRPr="78D091D9" w:rsidR="78D091D9">
        <w:rPr>
          <w:rFonts w:ascii="Calibri" w:hAnsi="Calibri" w:eastAsia="Arial" w:cs="" w:asciiTheme="majorAscii" w:hAnsiTheme="majorAscii" w:cstheme="majorBidi"/>
        </w:rPr>
        <w:t>12”</w:t>
      </w:r>
      <w:r w:rsidRPr="78D091D9" w:rsidR="78D091D9">
        <w:rPr>
          <w:rFonts w:ascii="Calibri" w:hAnsi="Calibri" w:eastAsia="Arial" w:cs="" w:asciiTheme="majorAscii" w:hAnsiTheme="majorAscii" w:cstheme="majorBidi"/>
        </w:rPr>
        <w:t xml:space="preserve"> font adjacent to the parking space indicating the space is EV Capable.</w:t>
      </w:r>
    </w:p>
    <w:p w:rsidRPr="00F9282C" w:rsidR="00FC759E" w:rsidP="11597476" w:rsidRDefault="4588DBDA" w14:paraId="67B47725" w14:textId="40A8F68E">
      <w:pPr>
        <w:numPr>
          <w:ilvl w:val="0"/>
          <w:numId w:val="10"/>
        </w:numPr>
        <w:spacing w:after="100" w:afterAutospacing="on"/>
        <w:rPr>
          <w:rFonts w:ascii="Calibri" w:hAnsi="Calibri" w:eastAsia="Arial" w:cs="" w:asciiTheme="majorAscii" w:hAnsiTheme="majorAscii" w:cstheme="majorBidi"/>
        </w:rPr>
      </w:pPr>
      <w:r w:rsidRPr="78D091D9" w:rsidR="78D091D9">
        <w:rPr>
          <w:rFonts w:ascii="Calibri" w:hAnsi="Calibri" w:eastAsia="Arial" w:cs="" w:asciiTheme="majorAscii" w:hAnsiTheme="majorAscii" w:cstheme="majorBidi"/>
        </w:rPr>
        <w:t xml:space="preserve">“Level 1 </w:t>
      </w:r>
      <w:r w:rsidRPr="78D091D9" w:rsidR="78D091D9">
        <w:rPr>
          <w:rFonts w:ascii="Calibri" w:hAnsi="Calibri" w:eastAsia="Arial" w:cs="" w:asciiTheme="majorAscii" w:hAnsiTheme="majorAscii" w:cstheme="majorBidi"/>
        </w:rPr>
        <w:t>EV Ready</w:t>
      </w:r>
      <w:r w:rsidRPr="78D091D9" w:rsidR="78D091D9">
        <w:rPr>
          <w:rFonts w:ascii="Calibri" w:hAnsi="Calibri" w:eastAsia="Arial" w:cs="" w:asciiTheme="majorAscii" w:hAnsiTheme="majorAscii" w:cstheme="majorBidi"/>
        </w:rPr>
        <w:t>” shall mean a parking space that is served by a complete electric circuit with the following requirements:</w:t>
      </w:r>
    </w:p>
    <w:p w:rsidRPr="00343FAE" w:rsidR="0036554D" w:rsidP="78D091D9" w:rsidRDefault="2FEF5A9D" w14:paraId="142CF0E4" w14:textId="157395F8">
      <w:pPr>
        <w:numPr>
          <w:ilvl w:val="1"/>
          <w:numId w:val="10"/>
        </w:numPr>
        <w:spacing w:after="100" w:afterAutospacing="1"/>
        <w:rPr>
          <w:rFonts w:ascii="Calibri" w:hAnsi="Calibri" w:eastAsia="Arial" w:cs="" w:asciiTheme="majorAscii" w:hAnsiTheme="majorAscii" w:cstheme="majorBidi"/>
        </w:rPr>
      </w:pPr>
      <w:r w:rsidRPr="78D091D9" w:rsidR="78D091D9">
        <w:rPr>
          <w:rFonts w:ascii="Calibri" w:hAnsi="Calibri" w:eastAsia="Arial" w:cs="" w:asciiTheme="majorAscii" w:hAnsiTheme="majorAscii" w:cstheme="majorBidi"/>
        </w:rPr>
        <w:t xml:space="preserve">A minimum of 2.2 </w:t>
      </w:r>
      <w:r w:rsidRPr="78D091D9" w:rsidR="78D091D9">
        <w:rPr>
          <w:rFonts w:ascii="Calibri" w:hAnsi="Calibri" w:eastAsia="Arial" w:cs="" w:asciiTheme="majorAscii" w:hAnsiTheme="majorAscii" w:cstheme="majorBidi"/>
        </w:rPr>
        <w:t>kVa</w:t>
      </w:r>
      <w:r w:rsidRPr="78D091D9" w:rsidR="78D091D9">
        <w:rPr>
          <w:rFonts w:ascii="Calibri" w:hAnsi="Calibri" w:eastAsia="Arial" w:cs="" w:asciiTheme="majorAscii" w:hAnsiTheme="majorAscii" w:cstheme="majorBidi"/>
        </w:rPr>
        <w:t xml:space="preserve"> (110/120 volt, 20-ampere) capacity wiring.</w:t>
      </w:r>
    </w:p>
    <w:p w:rsidRPr="00343FAE" w:rsidR="00E839C9" w:rsidP="78D091D9" w:rsidRDefault="3438939C" w14:paraId="12A59A78" w14:textId="3471E224">
      <w:pPr>
        <w:numPr>
          <w:ilvl w:val="1"/>
          <w:numId w:val="10"/>
        </w:numPr>
        <w:spacing w:after="100" w:afterAutospacing="1"/>
        <w:rPr>
          <w:rFonts w:ascii="Calibri" w:hAnsi="Calibri" w:eastAsia="Arial" w:cs="" w:asciiTheme="majorAscii" w:hAnsiTheme="majorAscii" w:cstheme="majorBidi"/>
        </w:rPr>
      </w:pPr>
      <w:r w:rsidRPr="78D091D9" w:rsidR="78D091D9">
        <w:rPr>
          <w:rFonts w:ascii="Calibri" w:hAnsi="Calibri" w:eastAsia="Arial" w:cs="" w:asciiTheme="majorAscii" w:hAnsiTheme="majorAscii" w:cstheme="majorBidi"/>
        </w:rPr>
        <w:t>A receptacle labeled “Electric Vehicle Outlet</w:t>
      </w:r>
      <w:r w:rsidRPr="78D091D9" w:rsidR="78D091D9">
        <w:rPr>
          <w:rFonts w:ascii="Calibri" w:hAnsi="Calibri" w:eastAsia="Arial" w:cs="" w:asciiTheme="majorAscii" w:hAnsiTheme="majorAscii" w:cstheme="majorBidi"/>
        </w:rPr>
        <w:t>”</w:t>
      </w:r>
      <w:r w:rsidRPr="78D091D9" w:rsidR="78D091D9">
        <w:rPr>
          <w:rFonts w:ascii="Calibri" w:hAnsi="Calibri" w:eastAsia="Arial" w:cs="" w:asciiTheme="majorAscii" w:hAnsiTheme="majorAscii" w:cstheme="majorBidi"/>
        </w:rPr>
        <w:t xml:space="preserve"> or </w:t>
      </w:r>
      <w:r w:rsidRPr="78D091D9" w:rsidR="78D091D9">
        <w:rPr>
          <w:rFonts w:ascii="Calibri" w:hAnsi="Calibri" w:eastAsia="Arial" w:cs="" w:asciiTheme="majorAscii" w:hAnsiTheme="majorAscii" w:cstheme="majorBidi"/>
          <w:i w:val="1"/>
          <w:iCs w:val="1"/>
        </w:rPr>
        <w:t>electric vehicle supply equipment</w:t>
      </w:r>
      <w:r w:rsidRPr="78D091D9" w:rsidR="78D091D9">
        <w:rPr>
          <w:rFonts w:ascii="Calibri" w:hAnsi="Calibri" w:eastAsia="Arial" w:cs="" w:asciiTheme="majorAscii" w:hAnsiTheme="majorAscii" w:cstheme="majorBidi"/>
        </w:rPr>
        <w:t xml:space="preserve"> located within three (3) feet of the parking space. If EVSE is provided the minimum capacity of the EVSE shall be 16-ampere.</w:t>
      </w:r>
    </w:p>
    <w:p w:rsidRPr="00343FAE" w:rsidR="3438939C" w:rsidP="78D091D9" w:rsidRDefault="3438939C" w14:paraId="716D137F" w14:textId="0423CE3D">
      <w:pPr>
        <w:numPr>
          <w:ilvl w:val="1"/>
          <w:numId w:val="10"/>
        </w:numPr>
        <w:spacing w:afterAutospacing="1"/>
        <w:rPr>
          <w:rFonts w:ascii="Calibri" w:hAnsi="Calibri" w:eastAsia="" w:cs="" w:asciiTheme="majorAscii" w:hAnsiTheme="majorAscii" w:eastAsiaTheme="majorEastAsia" w:cstheme="majorBidi"/>
        </w:rPr>
      </w:pPr>
      <w:r w:rsidRPr="78D091D9" w:rsidR="78D091D9">
        <w:rPr>
          <w:rFonts w:ascii="Calibri" w:hAnsi="Calibri" w:eastAsia="Arial" w:cs="" w:asciiTheme="majorAscii" w:hAnsiTheme="majorAscii" w:cstheme="majorBidi"/>
        </w:rPr>
        <w:t>Conduit oversized to accommodate future Level 2 EV Ready (208/240 volt, 40-ampere) at each parking space.</w:t>
      </w:r>
    </w:p>
    <w:p w:rsidRPr="00343FAE" w:rsidR="00562B2C" w:rsidP="78D091D9" w:rsidRDefault="4588DBDA" w14:paraId="45720C02" w14:textId="75AC0155">
      <w:pPr>
        <w:numPr>
          <w:ilvl w:val="0"/>
          <w:numId w:val="10"/>
        </w:numPr>
        <w:spacing w:after="100" w:afterAutospacing="1"/>
        <w:rPr>
          <w:rFonts w:ascii="Calibri" w:hAnsi="Calibri" w:eastAsia="Arial" w:cs="" w:asciiTheme="majorAscii" w:hAnsiTheme="majorAscii" w:cstheme="majorBidi"/>
        </w:rPr>
      </w:pPr>
      <w:r w:rsidRPr="78D091D9" w:rsidR="78D091D9">
        <w:rPr>
          <w:rFonts w:ascii="Calibri" w:hAnsi="Calibri" w:eastAsia="Arial" w:cs="" w:asciiTheme="majorAscii" w:hAnsiTheme="majorAscii" w:cstheme="majorBidi"/>
        </w:rPr>
        <w:t>“Level 2 EV Ready” shall mean a parking space that is served by a complete electric circuit with the following requirements:</w:t>
      </w:r>
    </w:p>
    <w:p w:rsidRPr="00343FAE" w:rsidR="0015406D" w:rsidP="78D091D9" w:rsidRDefault="2FEF5A9D" w14:paraId="2783ABD8" w14:textId="3B0C9E1B">
      <w:pPr>
        <w:numPr>
          <w:ilvl w:val="1"/>
          <w:numId w:val="10"/>
        </w:numPr>
        <w:spacing w:after="100" w:afterAutospacing="1"/>
        <w:rPr>
          <w:rFonts w:ascii="Calibri" w:hAnsi="Calibri" w:eastAsia="Arial" w:cs="" w:asciiTheme="majorAscii" w:hAnsiTheme="majorAscii" w:cstheme="majorBidi"/>
        </w:rPr>
      </w:pPr>
      <w:r w:rsidRPr="78D091D9" w:rsidR="78D091D9">
        <w:rPr>
          <w:rFonts w:ascii="Calibri" w:hAnsi="Calibri" w:eastAsia="Arial" w:cs="" w:asciiTheme="majorAscii" w:hAnsiTheme="majorAscii" w:cstheme="majorBidi"/>
        </w:rPr>
        <w:t xml:space="preserve">A minimum of 8.3 </w:t>
      </w:r>
      <w:r w:rsidRPr="78D091D9" w:rsidR="78D091D9">
        <w:rPr>
          <w:rFonts w:ascii="Calibri" w:hAnsi="Calibri" w:eastAsia="Arial" w:cs="" w:asciiTheme="majorAscii" w:hAnsiTheme="majorAscii" w:cstheme="majorBidi"/>
        </w:rPr>
        <w:t>kVa</w:t>
      </w:r>
      <w:r w:rsidRPr="78D091D9" w:rsidR="78D091D9">
        <w:rPr>
          <w:rFonts w:ascii="Calibri" w:hAnsi="Calibri" w:eastAsia="Arial" w:cs="" w:asciiTheme="majorAscii" w:hAnsiTheme="majorAscii" w:cstheme="majorBidi"/>
        </w:rPr>
        <w:t xml:space="preserve"> (208/240 volt, 40-ampere) capacity wiring.</w:t>
      </w:r>
    </w:p>
    <w:p w:rsidRPr="00343FAE" w:rsidR="000D6F81" w:rsidP="78D091D9" w:rsidRDefault="4588DBDA" w14:paraId="5F701EBF" w14:textId="53CCBCBA">
      <w:pPr>
        <w:numPr>
          <w:ilvl w:val="1"/>
          <w:numId w:val="10"/>
        </w:numPr>
        <w:spacing w:after="100" w:afterAutospacing="1"/>
        <w:rPr>
          <w:rFonts w:ascii="Calibri" w:hAnsi="Calibri" w:eastAsia="Arial" w:cs="" w:asciiTheme="majorAscii" w:hAnsiTheme="majorAscii" w:cstheme="majorBidi"/>
        </w:rPr>
      </w:pPr>
      <w:r w:rsidRPr="78D091D9" w:rsidR="78D091D9">
        <w:rPr>
          <w:rFonts w:ascii="Calibri" w:hAnsi="Calibri" w:eastAsia="Arial" w:cs="" w:asciiTheme="majorAscii" w:hAnsiTheme="majorAscii" w:cstheme="majorBidi"/>
        </w:rPr>
        <w:t>A receptacle labeled “Electric Vehicle Outlet</w:t>
      </w:r>
      <w:r w:rsidRPr="78D091D9" w:rsidR="78D091D9">
        <w:rPr>
          <w:rFonts w:ascii="Calibri" w:hAnsi="Calibri" w:eastAsia="Arial" w:cs="" w:asciiTheme="majorAscii" w:hAnsiTheme="majorAscii" w:cstheme="majorBidi"/>
        </w:rPr>
        <w:t>”</w:t>
      </w:r>
      <w:r w:rsidRPr="78D091D9" w:rsidR="78D091D9">
        <w:rPr>
          <w:rFonts w:ascii="Calibri" w:hAnsi="Calibri" w:eastAsia="Arial" w:cs="" w:asciiTheme="majorAscii" w:hAnsiTheme="majorAscii" w:cstheme="majorBidi"/>
        </w:rPr>
        <w:t xml:space="preserve"> or </w:t>
      </w:r>
      <w:r w:rsidRPr="78D091D9" w:rsidR="78D091D9">
        <w:rPr>
          <w:rFonts w:ascii="Calibri" w:hAnsi="Calibri" w:eastAsia="Arial" w:cs="" w:asciiTheme="majorAscii" w:hAnsiTheme="majorAscii" w:cstheme="majorBidi"/>
          <w:i w:val="1"/>
          <w:iCs w:val="1"/>
        </w:rPr>
        <w:t>electric vehicle supply equipment</w:t>
      </w:r>
      <w:r w:rsidRPr="78D091D9" w:rsidR="78D091D9">
        <w:rPr>
          <w:rFonts w:ascii="Calibri" w:hAnsi="Calibri" w:eastAsia="Arial" w:cs="" w:asciiTheme="majorAscii" w:hAnsiTheme="majorAscii" w:cstheme="majorBidi"/>
        </w:rPr>
        <w:t xml:space="preserve"> located within </w:t>
      </w:r>
      <w:r w:rsidRPr="78D091D9" w:rsidR="78D091D9">
        <w:rPr>
          <w:rFonts w:ascii="Calibri" w:hAnsi="Calibri" w:eastAsia="Arial" w:cs="" w:asciiTheme="majorAscii" w:hAnsiTheme="majorAscii" w:cstheme="majorBidi"/>
        </w:rPr>
        <w:t>three (3)</w:t>
      </w:r>
      <w:r w:rsidRPr="78D091D9" w:rsidR="78D091D9">
        <w:rPr>
          <w:rFonts w:ascii="Calibri" w:hAnsi="Calibri" w:eastAsia="Arial" w:cs="" w:asciiTheme="majorAscii" w:hAnsiTheme="majorAscii" w:cstheme="majorBidi"/>
        </w:rPr>
        <w:t xml:space="preserve"> feet of the parking space. If EVSE is provided the minimum capacity of the EVSE shall be 30-ampere.</w:t>
      </w:r>
    </w:p>
    <w:p w:rsidRPr="00343FAE" w:rsidR="4588DBDA" w:rsidP="78D091D9" w:rsidRDefault="4588DBDA" w14:paraId="2E749A57" w14:textId="1BA3E820">
      <w:pPr>
        <w:numPr>
          <w:ilvl w:val="0"/>
          <w:numId w:val="10"/>
        </w:numPr>
        <w:spacing w:afterAutospacing="1"/>
        <w:rPr>
          <w:rFonts w:ascii="Calibri" w:hAnsi="Calibri" w:eastAsia="" w:cs="" w:asciiTheme="majorAscii" w:hAnsiTheme="majorAscii" w:eastAsiaTheme="majorEastAsia" w:cstheme="majorBidi"/>
        </w:rPr>
      </w:pPr>
      <w:r w:rsidRPr="78D091D9" w:rsidR="78D091D9">
        <w:rPr>
          <w:rFonts w:ascii="Calibri" w:hAnsi="Calibri" w:eastAsia="Arial" w:cs="" w:asciiTheme="majorAscii" w:hAnsiTheme="majorAscii" w:cstheme="majorBidi"/>
        </w:rPr>
        <w:t>“Low Power Level 2 EV Ready” shall mean a parking space that is served by a complete electric circuit with the following requirements:</w:t>
      </w:r>
    </w:p>
    <w:p w:rsidRPr="00343FAE" w:rsidR="4588DBDA" w:rsidP="4588DBDA" w:rsidRDefault="4588DBDA" w14:paraId="11FCEAC7" w14:textId="5D7182AD">
      <w:pPr>
        <w:numPr>
          <w:ilvl w:val="1"/>
          <w:numId w:val="10"/>
        </w:numPr>
        <w:spacing w:afterAutospacing="1"/>
        <w:rPr/>
      </w:pPr>
      <w:r w:rsidRPr="78D091D9" w:rsidR="78D091D9">
        <w:rPr>
          <w:rFonts w:ascii="Calibri" w:hAnsi="Calibri" w:eastAsia="Arial" w:cs="" w:asciiTheme="majorAscii" w:hAnsiTheme="majorAscii" w:cstheme="majorBidi"/>
        </w:rPr>
        <w:t>A minimum of 4.1 kVA (208/240 Volt, 20-ampere) capacity wiring.</w:t>
      </w:r>
    </w:p>
    <w:p w:rsidRPr="00343FAE" w:rsidR="4588DBDA" w:rsidP="78D091D9" w:rsidRDefault="3438939C" w14:paraId="6E77D1D2" w14:textId="3DFFDB41">
      <w:pPr>
        <w:numPr>
          <w:ilvl w:val="1"/>
          <w:numId w:val="10"/>
        </w:numPr>
        <w:spacing w:afterAutospacing="1"/>
        <w:rPr>
          <w:rFonts w:ascii="Calibri" w:hAnsi="Calibri" w:eastAsia="" w:cs="" w:asciiTheme="majorAscii" w:hAnsiTheme="majorAscii" w:eastAsiaTheme="majorEastAsia" w:cstheme="majorBidi"/>
        </w:rPr>
      </w:pPr>
      <w:r w:rsidRPr="78D091D9" w:rsidR="78D091D9">
        <w:rPr>
          <w:rFonts w:ascii="Calibri" w:hAnsi="Calibri" w:eastAsia="Arial" w:cs="" w:asciiTheme="majorAscii" w:hAnsiTheme="majorAscii" w:cstheme="majorBidi"/>
        </w:rPr>
        <w:t>A receptacle labeled “Electric Vehicle Outlet</w:t>
      </w:r>
      <w:r w:rsidRPr="78D091D9" w:rsidR="78D091D9">
        <w:rPr>
          <w:rFonts w:ascii="Calibri" w:hAnsi="Calibri" w:eastAsia="Arial" w:cs="" w:asciiTheme="majorAscii" w:hAnsiTheme="majorAscii" w:cstheme="majorBidi"/>
        </w:rPr>
        <w:t>”</w:t>
      </w:r>
      <w:r w:rsidRPr="78D091D9" w:rsidR="78D091D9">
        <w:rPr>
          <w:rFonts w:ascii="Calibri" w:hAnsi="Calibri" w:eastAsia="Arial" w:cs="" w:asciiTheme="majorAscii" w:hAnsiTheme="majorAscii" w:cstheme="majorBidi"/>
        </w:rPr>
        <w:t xml:space="preserve"> or </w:t>
      </w:r>
      <w:r w:rsidRPr="78D091D9" w:rsidR="78D091D9">
        <w:rPr>
          <w:rFonts w:ascii="Calibri" w:hAnsi="Calibri" w:eastAsia="Arial" w:cs="" w:asciiTheme="majorAscii" w:hAnsiTheme="majorAscii" w:cstheme="majorBidi"/>
          <w:i w:val="1"/>
          <w:iCs w:val="1"/>
        </w:rPr>
        <w:t>electric vehicle supply equipment</w:t>
      </w:r>
      <w:r w:rsidRPr="78D091D9" w:rsidR="78D091D9">
        <w:rPr>
          <w:rFonts w:ascii="Calibri" w:hAnsi="Calibri" w:eastAsia="Arial" w:cs="" w:asciiTheme="majorAscii" w:hAnsiTheme="majorAscii" w:cstheme="majorBidi"/>
        </w:rPr>
        <w:t xml:space="preserve"> located within three (3) feet of the parking space. If EVSE is provided the minimum capacity of the EVSE shall be 16-ampere.</w:t>
      </w:r>
    </w:p>
    <w:p w:rsidRPr="00343FAE" w:rsidR="3438939C" w:rsidP="78D091D9" w:rsidRDefault="3438939C" w14:paraId="05BFA7A4" w14:textId="2CC18110">
      <w:pPr>
        <w:numPr>
          <w:ilvl w:val="1"/>
          <w:numId w:val="10"/>
        </w:numPr>
        <w:spacing w:afterAutospacing="1"/>
        <w:rPr>
          <w:rFonts w:ascii="Calibri" w:hAnsi="Calibri" w:eastAsia="" w:cs="" w:asciiTheme="majorAscii" w:hAnsiTheme="majorAscii" w:eastAsiaTheme="majorEastAsia" w:cstheme="majorBidi"/>
        </w:rPr>
      </w:pPr>
      <w:r w:rsidRPr="78D091D9" w:rsidR="78D091D9">
        <w:rPr>
          <w:rFonts w:ascii="Calibri" w:hAnsi="Calibri" w:eastAsia="Arial" w:cs="" w:asciiTheme="majorAscii" w:hAnsiTheme="majorAscii" w:cstheme="majorBidi"/>
        </w:rPr>
        <w:t>Conduit oversized to accommodate future Level 2 EV Ready (208/240 volt, 40-ampere) at each parking space.</w:t>
      </w:r>
    </w:p>
    <w:p w:rsidR="428C4E77" w:rsidP="78D091D9" w:rsidRDefault="3486ED3E" w14:paraId="107967C8" w14:textId="4BC0A90E">
      <w:pPr>
        <w:numPr>
          <w:ilvl w:val="0"/>
          <w:numId w:val="10"/>
        </w:numPr>
        <w:spacing w:afterAutospacing="1"/>
        <w:rPr>
          <w:rFonts w:ascii="Calibri" w:hAnsi="Calibri" w:eastAsia="" w:cs="" w:asciiTheme="majorAscii" w:hAnsiTheme="majorAscii" w:eastAsiaTheme="majorEastAsia" w:cstheme="majorBidi"/>
        </w:rPr>
      </w:pPr>
      <w:r w:rsidRPr="78D091D9" w:rsidR="78D091D9">
        <w:rPr>
          <w:rFonts w:ascii="Calibri" w:hAnsi="Calibri" w:eastAsia="Arial" w:cs="" w:asciiTheme="majorAscii" w:hAnsiTheme="majorAscii" w:cstheme="majorBidi"/>
        </w:rPr>
        <w:t>“Off-Street Loading Spaces" shall mean an area, other than a public street, public way, or other property (and exclusive of off-street parking spaces), permanently reserved or set aside for the loading or unloading of motor vehicles, including ways of ingress and egress and maneuvering areas. Whenever the term "loading space" is used, it shall, unless the context clearly requires otherwise, be construed as meaning off-street loading space. This excludes designated passenger loading/unloading.</w:t>
      </w:r>
    </w:p>
    <w:p w:rsidRPr="00A607DE" w:rsidR="00A607DE" w:rsidP="000A5F89" w:rsidRDefault="00A607DE" w14:paraId="0AC4DDF8" w14:textId="357DDFF3">
      <w:pPr>
        <w:spacing w:after="100" w:afterAutospacing="1"/>
        <w:rPr>
          <w:rFonts w:eastAsia="Arial" w:asciiTheme="majorHAnsi" w:hAnsiTheme="majorHAnsi" w:cstheme="majorHAnsi"/>
          <w:b/>
          <w:bCs/>
          <w:iCs/>
        </w:rPr>
      </w:pPr>
      <w:r w:rsidRPr="00A607DE">
        <w:rPr>
          <w:rFonts w:eastAsia="Arial" w:asciiTheme="majorHAnsi" w:hAnsiTheme="majorHAnsi" w:cstheme="majorHAnsi"/>
          <w:b/>
          <w:bCs/>
          <w:iCs/>
        </w:rPr>
        <w:t>30-0.3.</w:t>
      </w:r>
      <w:r>
        <w:rPr>
          <w:rFonts w:eastAsia="Arial" w:asciiTheme="majorHAnsi" w:hAnsiTheme="majorHAnsi" w:cstheme="majorHAnsi"/>
          <w:b/>
          <w:bCs/>
          <w:iCs/>
        </w:rPr>
        <w:t>2</w:t>
      </w:r>
      <w:r w:rsidRPr="00A607DE">
        <w:rPr>
          <w:rFonts w:eastAsia="Arial" w:asciiTheme="majorHAnsi" w:hAnsiTheme="majorHAnsi" w:cstheme="majorHAnsi"/>
          <w:b/>
          <w:bCs/>
          <w:iCs/>
        </w:rPr>
        <w:t xml:space="preserve"> </w:t>
      </w:r>
      <w:r>
        <w:rPr>
          <w:rFonts w:eastAsia="Arial" w:asciiTheme="majorHAnsi" w:hAnsiTheme="majorHAnsi" w:cstheme="majorHAnsi"/>
          <w:b/>
          <w:bCs/>
          <w:iCs/>
        </w:rPr>
        <w:t>Requirements by Building Type</w:t>
      </w:r>
    </w:p>
    <w:p w:rsidR="00CC0841" w:rsidP="000A5F89" w:rsidRDefault="005965F7" w14:paraId="0E5866AE" w14:textId="783116CE">
      <w:pPr>
        <w:numPr>
          <w:ilvl w:val="0"/>
          <w:numId w:val="19"/>
        </w:numPr>
        <w:spacing w:after="100" w:afterAutospacing="1"/>
        <w:rPr>
          <w:rFonts w:eastAsia="Arial" w:asciiTheme="majorHAnsi" w:hAnsiTheme="majorHAnsi" w:cstheme="majorHAnsi"/>
        </w:rPr>
      </w:pPr>
      <w:r w:rsidRPr="00CC0841">
        <w:rPr>
          <w:rFonts w:eastAsia="Arial" w:asciiTheme="majorHAnsi" w:hAnsiTheme="majorHAnsi" w:cstheme="majorHAnsi"/>
          <w:iCs/>
        </w:rPr>
        <w:t xml:space="preserve">Parking Provided for Residential </w:t>
      </w:r>
      <w:r w:rsidR="008755AE">
        <w:rPr>
          <w:rFonts w:eastAsia="Arial" w:asciiTheme="majorHAnsi" w:hAnsiTheme="majorHAnsi" w:cstheme="majorHAnsi"/>
          <w:iCs/>
        </w:rPr>
        <w:t>Occupancy R-3</w:t>
      </w:r>
      <w:r w:rsidRPr="00CC0841">
        <w:rPr>
          <w:rFonts w:eastAsia="Arial" w:asciiTheme="majorHAnsi" w:hAnsiTheme="majorHAnsi" w:cstheme="majorHAnsi"/>
          <w:iCs/>
        </w:rPr>
        <w:t xml:space="preserve"> </w:t>
      </w:r>
      <w:r w:rsidR="008755AE">
        <w:rPr>
          <w:rFonts w:eastAsia="Arial" w:asciiTheme="majorHAnsi" w:hAnsiTheme="majorHAnsi" w:cstheme="majorHAnsi"/>
          <w:iCs/>
        </w:rPr>
        <w:t xml:space="preserve">Use </w:t>
      </w:r>
      <w:r w:rsidRPr="00CC0841">
        <w:rPr>
          <w:rFonts w:eastAsia="Arial" w:asciiTheme="majorHAnsi" w:hAnsiTheme="majorHAnsi" w:cstheme="majorHAnsi"/>
          <w:iCs/>
        </w:rPr>
        <w:t>- Units with Private, Dedicated Garage.</w:t>
      </w:r>
      <w:r w:rsidRPr="004852B8">
        <w:rPr>
          <w:rFonts w:eastAsia="Arial" w:asciiTheme="majorHAnsi" w:hAnsiTheme="majorHAnsi" w:cstheme="majorHAnsi"/>
        </w:rPr>
        <w:t xml:space="preserve">  </w:t>
      </w:r>
    </w:p>
    <w:p w:rsidR="00447FE5" w:rsidP="000A5F89" w:rsidRDefault="00447FE5" w14:paraId="67ECB945" w14:textId="77777777">
      <w:pPr>
        <w:numPr>
          <w:ilvl w:val="1"/>
          <w:numId w:val="19"/>
        </w:numPr>
        <w:spacing w:after="100" w:afterAutospacing="1"/>
        <w:rPr>
          <w:rFonts w:eastAsia="Arial" w:asciiTheme="majorHAnsi" w:hAnsiTheme="majorHAnsi" w:cstheme="majorHAnsi"/>
        </w:rPr>
      </w:pPr>
      <w:r>
        <w:rPr>
          <w:rFonts w:eastAsia="Arial" w:asciiTheme="majorHAnsi" w:hAnsiTheme="majorHAnsi" w:cstheme="majorHAnsi"/>
        </w:rPr>
        <w:t>New Construction</w:t>
      </w:r>
    </w:p>
    <w:p w:rsidR="0041552D" w:rsidP="3B3D4883" w:rsidRDefault="3B3D4883" w14:paraId="54E28BD5" w14:textId="45C8FD40">
      <w:pPr>
        <w:numPr>
          <w:ilvl w:val="2"/>
          <w:numId w:val="19"/>
        </w:numPr>
        <w:spacing w:after="100" w:afterAutospacing="1"/>
        <w:rPr>
          <w:rFonts w:eastAsia="Arial" w:asciiTheme="majorHAnsi" w:hAnsiTheme="majorHAnsi" w:cstheme="majorBidi"/>
        </w:rPr>
      </w:pPr>
      <w:r w:rsidRPr="3B3D4883">
        <w:rPr>
          <w:rFonts w:eastAsia="Arial" w:asciiTheme="majorHAnsi" w:hAnsiTheme="majorHAnsi" w:cstheme="majorBidi"/>
        </w:rPr>
        <w:t xml:space="preserve">One parking space provided shall be a </w:t>
      </w:r>
      <w:r w:rsidRPr="3B3D4883">
        <w:rPr>
          <w:rFonts w:eastAsia="Arial" w:asciiTheme="majorHAnsi" w:hAnsiTheme="majorHAnsi" w:cstheme="majorBidi"/>
          <w:i/>
          <w:iCs/>
        </w:rPr>
        <w:t xml:space="preserve">Level 2 EV Ready </w:t>
      </w:r>
      <w:r w:rsidRPr="3B3D4883">
        <w:rPr>
          <w:rFonts w:eastAsia="Arial" w:asciiTheme="majorHAnsi" w:hAnsiTheme="majorHAnsi" w:cstheme="majorBidi"/>
        </w:rPr>
        <w:t xml:space="preserve">space.  </w:t>
      </w:r>
    </w:p>
    <w:p w:rsidR="007840DF" w:rsidP="3B3D4883" w:rsidRDefault="3B3D4883" w14:paraId="7CCAF2CF" w14:textId="7728FB66">
      <w:pPr>
        <w:numPr>
          <w:ilvl w:val="2"/>
          <w:numId w:val="19"/>
        </w:numPr>
        <w:spacing w:after="100" w:afterAutospacing="1"/>
        <w:rPr>
          <w:rFonts w:eastAsia="Arial" w:asciiTheme="majorHAnsi" w:hAnsiTheme="majorHAnsi" w:cstheme="majorBidi"/>
        </w:rPr>
      </w:pPr>
      <w:r w:rsidRPr="3B3D4883">
        <w:rPr>
          <w:rFonts w:eastAsia="Arial" w:asciiTheme="majorHAnsi" w:hAnsiTheme="majorHAnsi" w:cstheme="majorBidi"/>
        </w:rPr>
        <w:t xml:space="preserve">If a second parking space is provided, it shall be provided with a </w:t>
      </w:r>
      <w:r w:rsidRPr="3B3D4883">
        <w:rPr>
          <w:rFonts w:eastAsia="Arial" w:asciiTheme="majorHAnsi" w:hAnsiTheme="majorHAnsi" w:cstheme="majorBidi"/>
          <w:i/>
          <w:iCs/>
        </w:rPr>
        <w:t xml:space="preserve">Level 1 EV Ready </w:t>
      </w:r>
      <w:r w:rsidRPr="3B3D4883">
        <w:rPr>
          <w:rFonts w:eastAsia="Arial" w:asciiTheme="majorHAnsi" w:hAnsiTheme="majorHAnsi" w:cstheme="majorBidi"/>
        </w:rPr>
        <w:t xml:space="preserve">space. </w:t>
      </w:r>
    </w:p>
    <w:p w:rsidR="00447FE5" w:rsidP="000A5F89" w:rsidRDefault="00034961" w14:paraId="511A8F53" w14:textId="7B1DE1B3">
      <w:pPr>
        <w:numPr>
          <w:ilvl w:val="1"/>
          <w:numId w:val="19"/>
        </w:numPr>
        <w:spacing w:after="100" w:afterAutospacing="1"/>
        <w:rPr>
          <w:rFonts w:eastAsia="Arial" w:asciiTheme="majorHAnsi" w:hAnsiTheme="majorHAnsi" w:cstheme="majorHAnsi"/>
        </w:rPr>
      </w:pPr>
      <w:r>
        <w:rPr>
          <w:rFonts w:eastAsia="Arial" w:asciiTheme="majorHAnsi" w:hAnsiTheme="majorHAnsi" w:cstheme="majorHAnsi"/>
        </w:rPr>
        <w:t>Existing Building</w:t>
      </w:r>
    </w:p>
    <w:p w:rsidRPr="00447FE5" w:rsidR="00F716C0" w:rsidP="3B3D4883" w:rsidRDefault="3B3D4883" w14:paraId="5FF419DF" w14:textId="5C2A0253">
      <w:pPr>
        <w:numPr>
          <w:ilvl w:val="2"/>
          <w:numId w:val="19"/>
        </w:numPr>
        <w:spacing w:after="100" w:afterAutospacing="1"/>
        <w:rPr>
          <w:rFonts w:eastAsia="Arial" w:asciiTheme="majorHAnsi" w:hAnsiTheme="majorHAnsi" w:cstheme="majorBidi"/>
        </w:rPr>
      </w:pPr>
      <w:r w:rsidRPr="3B3D4883">
        <w:rPr>
          <w:rFonts w:eastAsia="Arial" w:asciiTheme="majorHAnsi" w:hAnsiTheme="majorHAnsi" w:cstheme="majorBidi"/>
        </w:rPr>
        <w:t>Parking additions or electrical panel upgrades must have reserved breaker spaces and electrical capacity according to the requirements of Section 30-0.3.2.a.i.</w:t>
      </w:r>
    </w:p>
    <w:p w:rsidRPr="003434CE" w:rsidR="00CC0841" w:rsidP="435518DC" w:rsidRDefault="4C8950D1" w14:paraId="5BB305F6" w14:textId="6D621EC0">
      <w:pPr>
        <w:pStyle w:val="ListParagraph"/>
        <w:numPr>
          <w:ilvl w:val="0"/>
          <w:numId w:val="19"/>
        </w:numPr>
        <w:spacing w:after="100" w:afterAutospacing="on"/>
        <w:rPr>
          <w:rFonts w:ascii="Calibri" w:hAnsi="Calibri" w:eastAsia="Calibri" w:cs="Calibri" w:asciiTheme="majorAscii" w:hAnsiTheme="majorAscii" w:eastAsiaTheme="majorAscii" w:cstheme="majorAscii"/>
          <w:caps w:val="0"/>
          <w:smallCaps w:val="0"/>
          <w:noProof w:val="0"/>
          <w:sz w:val="22"/>
          <w:szCs w:val="22"/>
          <w:lang w:val="en-US"/>
        </w:rPr>
      </w:pPr>
      <w:r w:rsidRPr="435518DC" w:rsidR="435518DC">
        <w:rPr>
          <w:rFonts w:ascii="Calibri" w:hAnsi="Calibri" w:eastAsia="Arial" w:cs="" w:asciiTheme="majorAscii" w:hAnsiTheme="majorAscii" w:cstheme="majorBidi"/>
        </w:rPr>
        <w:t xml:space="preserve">Parking Provided for Multifamily Residential Occupancy R-2 Use - Shared Parking Facilities.  The requirements </w:t>
      </w:r>
      <w:r w:rsidRPr="435518DC" w:rsidR="435518DC">
        <w:rPr>
          <w:rFonts w:ascii="Calibri" w:hAnsi="Calibri" w:eastAsia="Arial" w:cs="Calibri" w:asciiTheme="majorAscii" w:hAnsiTheme="majorAscii" w:cstheme="majorAscii"/>
        </w:rPr>
        <w:t>apply to parking spaces that are assigned or leased to individual dwelling units, as well as unassigned residential parking. Visitor or common area parking is not included.  The total number of EV charging spaces should be one-hundred percent (100%) of dwelling units or one-hundred percent (100%) of parking spaces, whichever is less.</w:t>
      </w:r>
    </w:p>
    <w:p w:rsidRPr="003434CE" w:rsidR="009613D8" w:rsidP="78D091D9" w:rsidRDefault="003434CE" w14:paraId="7F2D2263" w14:textId="6CC53FD3">
      <w:pPr>
        <w:numPr>
          <w:ilvl w:val="1"/>
          <w:numId w:val="19"/>
        </w:numPr>
        <w:spacing w:after="100" w:afterAutospacing="on"/>
        <w:rPr>
          <w:rFonts w:ascii="Calibri" w:hAnsi="Calibri" w:eastAsia="Arial" w:cs="Calibri" w:asciiTheme="majorAscii" w:hAnsiTheme="majorAscii" w:cstheme="majorAscii"/>
        </w:rPr>
      </w:pPr>
      <w:r w:rsidRPr="78D091D9">
        <w:rPr>
          <w:rFonts w:ascii="Calibri" w:hAnsi="Calibri" w:cs="Calibri" w:asciiTheme="majorAscii" w:hAnsiTheme="majorAscii" w:cstheme="majorAscii"/>
          <w:b w:val="1"/>
          <w:bCs w:val="1"/>
          <w:snapToGrid w:val="0"/>
          <w:highlight w:val="lightGray"/>
          <w:u w:val="single"/>
        </w:rPr>
        <w:t>[</w:t>
      </w:r>
      <w:r w:rsidRPr="78D091D9">
        <w:rPr>
          <w:rFonts w:ascii="Calibri" w:hAnsi="Calibri" w:cs="Calibri" w:asciiTheme="majorAscii" w:hAnsiTheme="majorAscii" w:cstheme="majorAscii"/>
          <w:b w:val="1"/>
          <w:bCs w:val="1"/>
          <w:snapToGrid w:val="0"/>
          <w:highlight w:val="lightGray"/>
          <w:u w:val="single"/>
        </w:rPr>
        <w:t xml:space="preserve">OPTION A - </w:t>
      </w:r>
      <w:commentRangeStart w:id="0"/>
      <w:r w:rsidRPr="78D091D9">
        <w:rPr>
          <w:rFonts w:ascii="Calibri" w:hAnsi="Calibri" w:cs="Calibri" w:asciiTheme="majorAscii" w:hAnsiTheme="majorAscii" w:cstheme="majorAscii"/>
          <w:b w:val="1"/>
          <w:bCs w:val="1"/>
          <w:snapToGrid w:val="0"/>
          <w:highlight w:val="lightGray"/>
          <w:u w:val="single"/>
        </w:rPr>
        <w:t>HIGH</w:t>
      </w:r>
      <w:commentRangeEnd w:id="0"/>
      <w:r w:rsidR="00E57F1C">
        <w:rPr>
          <w:rStyle w:val="CommentReference"/>
        </w:rPr>
        <w:commentReference w:id="0"/>
      </w:r>
      <w:r w:rsidRPr="78D091D9">
        <w:rPr>
          <w:rFonts w:ascii="Calibri" w:hAnsi="Calibri" w:cs="Calibri" w:asciiTheme="majorAscii" w:hAnsiTheme="majorAscii" w:cstheme="majorAscii"/>
          <w:b w:val="1"/>
          <w:bCs w:val="1"/>
          <w:snapToGrid w:val="0"/>
          <w:highlight w:val="lightGray"/>
          <w:u w:val="single"/>
        </w:rPr>
        <w:t xml:space="preserve"> POWER OPTION]</w:t>
      </w:r>
      <w:r w:rsidRPr="28EF84D7">
        <w:rPr>
          <w:rFonts w:ascii="Calibri" w:hAnsi="Calibri" w:cs="Calibri" w:asciiTheme="majorAscii" w:hAnsiTheme="majorAscii" w:cstheme="majorAscii"/>
          <w:b w:val="1"/>
          <w:bCs w:val="1"/>
          <w:snapToGrid w:val="0"/>
          <w:u w:val="single"/>
        </w:rPr>
        <w:t xml:space="preserve"> </w:t>
      </w:r>
      <w:r w:rsidRPr="28EF84D7" w:rsidR="005C4331">
        <w:rPr>
          <w:rFonts w:ascii="Calibri" w:hAnsi="Calibri" w:eastAsia="Arial" w:cs="Calibri" w:asciiTheme="majorAscii" w:hAnsiTheme="majorAscii" w:cstheme="majorAscii"/>
        </w:rPr>
        <w:t>New Construction</w:t>
      </w:r>
    </w:p>
    <w:p w:rsidRPr="003434CE" w:rsidR="002B3283" w:rsidP="78D091D9" w:rsidRDefault="6B490AE0" w14:paraId="167BF5F0" w14:textId="1E670E30">
      <w:pPr>
        <w:numPr>
          <w:ilvl w:val="2"/>
          <w:numId w:val="19"/>
        </w:numPr>
        <w:spacing w:after="100" w:afterAutospacing="1"/>
        <w:rPr>
          <w:rFonts w:ascii="Calibri" w:hAnsi="Calibri" w:eastAsia="" w:cs="Calibri" w:asciiTheme="majorAscii" w:hAnsiTheme="majorAscii" w:eastAsiaTheme="majorEastAsia" w:cstheme="majorAscii"/>
          <w:i w:val="1"/>
          <w:iCs w:val="1"/>
        </w:rPr>
      </w:pPr>
      <w:r w:rsidRPr="78D091D9" w:rsidR="78D091D9">
        <w:rPr>
          <w:rFonts w:ascii="Calibri" w:hAnsi="Calibri" w:eastAsia="Arial" w:cs="Calibri" w:asciiTheme="majorAscii" w:hAnsiTheme="majorAscii" w:cstheme="majorAscii"/>
        </w:rPr>
        <w:t xml:space="preserve">Fifteen percent (15%) of dwelling units with parking spaces shall be provided with at least a </w:t>
      </w:r>
      <w:r w:rsidRPr="78D091D9" w:rsidR="78D091D9">
        <w:rPr>
          <w:rFonts w:ascii="Calibri" w:hAnsi="Calibri" w:eastAsia="Arial" w:cs="Calibri" w:asciiTheme="majorAscii" w:hAnsiTheme="majorAscii" w:cstheme="majorAscii"/>
          <w:i w:val="1"/>
          <w:iCs w:val="1"/>
        </w:rPr>
        <w:t>Level</w:t>
      </w:r>
      <w:r w:rsidRPr="78D091D9" w:rsidR="78D091D9">
        <w:rPr>
          <w:rFonts w:ascii="Calibri" w:hAnsi="Calibri" w:eastAsia="Arial" w:cs="" w:asciiTheme="majorAscii" w:hAnsiTheme="majorAscii" w:cstheme="majorBidi"/>
          <w:i w:val="1"/>
          <w:iCs w:val="1"/>
        </w:rPr>
        <w:t xml:space="preserve"> 2 EV Ready </w:t>
      </w:r>
      <w:r w:rsidRPr="78D091D9" w:rsidR="78D091D9">
        <w:rPr>
          <w:rFonts w:ascii="Calibri" w:hAnsi="Calibri" w:eastAsia="Arial" w:cs="" w:asciiTheme="majorAscii" w:hAnsiTheme="majorAscii" w:cstheme="majorBidi"/>
        </w:rPr>
        <w:t xml:space="preserve">space and be </w:t>
      </w:r>
      <w:r w:rsidRPr="78D091D9" w:rsidR="78D091D9">
        <w:rPr>
          <w:rFonts w:ascii="Calibri" w:hAnsi="Calibri" w:eastAsia="Arial" w:cs="" w:asciiTheme="majorAscii" w:hAnsiTheme="majorAscii" w:cstheme="majorBidi"/>
          <w:i w:val="1"/>
          <w:iCs w:val="1"/>
        </w:rPr>
        <w:t>EVCS. ALMS</w:t>
      </w:r>
      <w:r w:rsidRPr="78D091D9" w:rsidR="78D091D9">
        <w:rPr>
          <w:rFonts w:ascii="Calibri" w:hAnsi="Calibri" w:eastAsia="Arial" w:cs="" w:asciiTheme="majorAscii" w:hAnsiTheme="majorAscii" w:cstheme="majorBidi"/>
        </w:rPr>
        <w:t xml:space="preserve"> shall be permitted to </w:t>
      </w:r>
      <w:r w:rsidRPr="78D091D9" w:rsidR="78D091D9">
        <w:rPr>
          <w:rFonts w:ascii="Calibri" w:hAnsi="Calibri" w:eastAsia="Arial" w:cs="Calibri" w:asciiTheme="majorAscii" w:hAnsiTheme="majorAscii" w:cstheme="majorAscii"/>
        </w:rPr>
        <w:t>reduce load when multiple vehicles are charging.</w:t>
      </w:r>
    </w:p>
    <w:p w:rsidRPr="003434CE" w:rsidR="18F3E90E" w:rsidP="4A236926" w:rsidRDefault="00371EFC" w14:paraId="16FEE475" w14:textId="5FBC1A3B">
      <w:pPr>
        <w:numPr>
          <w:ilvl w:val="2"/>
          <w:numId w:val="19"/>
        </w:numPr>
        <w:spacing w:afterAutospacing="1"/>
        <w:rPr>
          <w:rFonts w:ascii="Calibri" w:hAnsi="Calibri" w:eastAsia="" w:cs="Calibri" w:asciiTheme="majorAscii" w:hAnsiTheme="majorAscii" w:eastAsiaTheme="majorEastAsia" w:cstheme="majorAscii"/>
        </w:rPr>
      </w:pPr>
      <w:r w:rsidRPr="78D091D9" w:rsidR="78D091D9">
        <w:rPr>
          <w:rFonts w:ascii="Calibri" w:hAnsi="Calibri" w:eastAsia="Arial" w:cs="Calibri" w:asciiTheme="majorAscii" w:hAnsiTheme="majorAscii" w:cstheme="majorAscii"/>
        </w:rPr>
        <w:t>Eighty</w:t>
      </w:r>
      <w:r w:rsidRPr="78D091D9" w:rsidR="78D091D9">
        <w:rPr>
          <w:rFonts w:ascii="Calibri" w:hAnsi="Calibri" w:eastAsia="Arial" w:cs="Calibri" w:asciiTheme="majorAscii" w:hAnsiTheme="majorAscii" w:cstheme="majorAscii"/>
        </w:rPr>
        <w:t>-five percent (</w:t>
      </w:r>
      <w:r w:rsidRPr="78D091D9" w:rsidR="78D091D9">
        <w:rPr>
          <w:rFonts w:ascii="Calibri" w:hAnsi="Calibri" w:eastAsia="Arial" w:cs="Calibri" w:asciiTheme="majorAscii" w:hAnsiTheme="majorAscii" w:cstheme="majorAscii"/>
        </w:rPr>
        <w:t>8</w:t>
      </w:r>
      <w:r w:rsidRPr="78D091D9" w:rsidR="78D091D9">
        <w:rPr>
          <w:rFonts w:ascii="Calibri" w:hAnsi="Calibri" w:eastAsia="Arial" w:cs="Calibri" w:asciiTheme="majorAscii" w:hAnsiTheme="majorAscii" w:cstheme="majorAscii"/>
        </w:rPr>
        <w:t xml:space="preserve">5%) of dwelling units with parking spaces shall be provided with a </w:t>
      </w:r>
      <w:r w:rsidRPr="78D091D9" w:rsidR="78D091D9">
        <w:rPr>
          <w:rFonts w:ascii="Calibri" w:hAnsi="Calibri" w:eastAsia="Arial" w:cs="Calibri" w:asciiTheme="majorAscii" w:hAnsiTheme="majorAscii" w:cstheme="majorAscii"/>
          <w:i w:val="1"/>
          <w:iCs w:val="1"/>
        </w:rPr>
        <w:t>Low Power Level 2 EV Ready</w:t>
      </w:r>
      <w:r w:rsidRPr="78D091D9" w:rsidR="78D091D9">
        <w:rPr>
          <w:rFonts w:ascii="Calibri" w:hAnsi="Calibri" w:eastAsia="Arial" w:cs="Calibri" w:asciiTheme="majorAscii" w:hAnsiTheme="majorAscii" w:cstheme="majorAscii"/>
        </w:rPr>
        <w:t xml:space="preserve"> space.</w:t>
      </w:r>
    </w:p>
    <w:p w:rsidRPr="003434CE" w:rsidR="00A0027F" w:rsidP="78D091D9" w:rsidRDefault="003434CE" w14:paraId="4E473960" w14:textId="12D031F3">
      <w:pPr>
        <w:numPr>
          <w:ilvl w:val="1"/>
          <w:numId w:val="19"/>
        </w:numPr>
        <w:spacing w:afterAutospacing="on"/>
        <w:rPr>
          <w:rFonts w:ascii="Calibri" w:hAnsi="Calibri" w:eastAsia="" w:cs="Calibri" w:asciiTheme="majorAscii" w:hAnsiTheme="majorAscii" w:eastAsiaTheme="majorEastAsia" w:cstheme="majorAscii"/>
        </w:rPr>
      </w:pPr>
      <w:r w:rsidRPr="78D091D9">
        <w:rPr>
          <w:rFonts w:ascii="Calibri" w:hAnsi="Calibri" w:cs="Calibri" w:asciiTheme="majorAscii" w:hAnsiTheme="majorAscii" w:cstheme="majorAscii"/>
          <w:b w:val="1"/>
          <w:bCs w:val="1"/>
          <w:snapToGrid w:val="0"/>
          <w:highlight w:val="lightGray"/>
          <w:u w:val="single"/>
        </w:rPr>
        <w:t>[</w:t>
      </w:r>
      <w:r w:rsidRPr="78D091D9">
        <w:rPr>
          <w:rFonts w:ascii="Calibri" w:hAnsi="Calibri" w:cs="Calibri" w:asciiTheme="majorAscii" w:hAnsiTheme="majorAscii" w:cstheme="majorAscii"/>
          <w:b w:val="1"/>
          <w:bCs w:val="1"/>
          <w:snapToGrid w:val="0"/>
          <w:highlight w:val="lightGray"/>
          <w:u w:val="single"/>
        </w:rPr>
        <w:t xml:space="preserve">OPTION B - </w:t>
      </w:r>
      <w:r w:rsidRPr="78D091D9">
        <w:rPr>
          <w:rFonts w:ascii="Calibri" w:hAnsi="Calibri" w:cs="Calibri" w:asciiTheme="majorAscii" w:hAnsiTheme="majorAscii" w:cstheme="majorAscii"/>
          <w:b w:val="1"/>
          <w:bCs w:val="1"/>
          <w:snapToGrid w:val="0"/>
          <w:highlight w:val="lightGray"/>
          <w:u w:val="single"/>
        </w:rPr>
        <w:t>LOW</w:t>
      </w:r>
      <w:r w:rsidRPr="78D091D9">
        <w:rPr>
          <w:rFonts w:ascii="Calibri" w:hAnsi="Calibri" w:cs="Calibri" w:asciiTheme="majorAscii" w:hAnsiTheme="majorAscii" w:cstheme="majorAscii"/>
          <w:b w:val="1"/>
          <w:bCs w:val="1"/>
          <w:snapToGrid w:val="0"/>
          <w:highlight w:val="lightGray"/>
          <w:u w:val="single"/>
        </w:rPr>
        <w:t xml:space="preserve"> POWER OPTION]</w:t>
      </w:r>
      <w:r w:rsidRPr="78D091D9">
        <w:rPr>
          <w:rFonts w:ascii="Calibri" w:hAnsi="Calibri" w:cs="Calibri" w:asciiTheme="majorAscii" w:hAnsiTheme="majorAscii" w:cstheme="majorAscii"/>
          <w:b w:val="1"/>
          <w:bCs w:val="1"/>
          <w:snapToGrid w:val="0"/>
          <w:u w:val="single"/>
        </w:rPr>
        <w:t xml:space="preserve"> </w:t>
      </w:r>
      <w:r w:rsidRPr="78D091D9" w:rsidR="00A0027F">
        <w:rPr>
          <w:rFonts w:ascii="Calibri" w:hAnsi="Calibri" w:eastAsia="Arial" w:cs="Calibri" w:asciiTheme="majorAscii" w:hAnsiTheme="majorAscii" w:cstheme="majorAscii"/>
        </w:rPr>
        <w:t xml:space="preserve">New Construction </w:t>
      </w:r>
    </w:p>
    <w:p w:rsidR="00A0027F" w:rsidP="78D091D9" w:rsidRDefault="00A0027F" w14:paraId="48CF7690" w14:textId="77777777">
      <w:pPr>
        <w:numPr>
          <w:ilvl w:val="2"/>
          <w:numId w:val="19"/>
        </w:numPr>
        <w:spacing w:after="100" w:afterAutospacing="1"/>
        <w:rPr>
          <w:rFonts w:ascii="Calibri" w:hAnsi="Calibri" w:eastAsia="Arial" w:cs="" w:asciiTheme="majorAscii" w:hAnsiTheme="majorAscii" w:cstheme="majorBidi"/>
        </w:rPr>
      </w:pPr>
      <w:r w:rsidRPr="78D091D9" w:rsidR="78D091D9">
        <w:rPr>
          <w:rFonts w:ascii="Calibri" w:hAnsi="Calibri" w:eastAsia="Arial" w:cs="Calibri" w:asciiTheme="majorAscii" w:hAnsiTheme="majorAscii" w:cstheme="majorAscii"/>
        </w:rPr>
        <w:t>Forty percent (40%) of dwelling units with parking spaces shall be provided shall be provided</w:t>
      </w:r>
      <w:r w:rsidRPr="78D091D9" w:rsidR="78D091D9">
        <w:rPr>
          <w:rFonts w:ascii="Calibri" w:hAnsi="Calibri" w:eastAsia="Arial" w:cs="" w:asciiTheme="majorAscii" w:hAnsiTheme="majorAscii" w:cstheme="majorBidi"/>
        </w:rPr>
        <w:t xml:space="preserve"> with at least a </w:t>
      </w:r>
      <w:r w:rsidRPr="78D091D9" w:rsidR="78D091D9">
        <w:rPr>
          <w:rFonts w:ascii="Calibri" w:hAnsi="Calibri" w:eastAsia="Arial" w:cs="" w:asciiTheme="majorAscii" w:hAnsiTheme="majorAscii" w:cstheme="majorBidi"/>
          <w:i w:val="1"/>
          <w:iCs w:val="1"/>
        </w:rPr>
        <w:t>Level 2 EV Ready</w:t>
      </w:r>
      <w:r w:rsidRPr="78D091D9" w:rsidR="78D091D9">
        <w:rPr>
          <w:rFonts w:ascii="Calibri" w:hAnsi="Calibri" w:eastAsia="Arial" w:cs="" w:asciiTheme="majorAscii" w:hAnsiTheme="majorAscii" w:cstheme="majorBidi"/>
        </w:rPr>
        <w:t xml:space="preserve"> space and be </w:t>
      </w:r>
      <w:r w:rsidRPr="78D091D9" w:rsidR="78D091D9">
        <w:rPr>
          <w:rFonts w:ascii="Calibri" w:hAnsi="Calibri" w:eastAsia="Arial" w:cs="" w:asciiTheme="majorAscii" w:hAnsiTheme="majorAscii" w:cstheme="majorBidi"/>
          <w:i w:val="1"/>
          <w:iCs w:val="1"/>
        </w:rPr>
        <w:t>EVCS</w:t>
      </w:r>
      <w:r w:rsidRPr="78D091D9" w:rsidR="78D091D9">
        <w:rPr>
          <w:rFonts w:ascii="Calibri" w:hAnsi="Calibri" w:eastAsia="Arial" w:cs="" w:asciiTheme="majorAscii" w:hAnsiTheme="majorAscii" w:cstheme="majorBidi"/>
        </w:rPr>
        <w:t xml:space="preserve">. </w:t>
      </w:r>
      <w:r w:rsidRPr="78D091D9" w:rsidR="78D091D9">
        <w:rPr>
          <w:rFonts w:ascii="Calibri" w:hAnsi="Calibri" w:eastAsia="Arial" w:cs="" w:asciiTheme="majorAscii" w:hAnsiTheme="majorAscii" w:cstheme="majorBidi"/>
          <w:i w:val="1"/>
          <w:iCs w:val="1"/>
        </w:rPr>
        <w:t>ALMS</w:t>
      </w:r>
      <w:r w:rsidRPr="78D091D9" w:rsidR="78D091D9">
        <w:rPr>
          <w:rFonts w:ascii="Calibri" w:hAnsi="Calibri" w:eastAsia="Arial" w:cs="" w:asciiTheme="majorAscii" w:hAnsiTheme="majorAscii" w:cstheme="majorBidi"/>
        </w:rPr>
        <w:t xml:space="preserve"> shall be permitted to reduce load when multiple vehicles are charging.</w:t>
      </w:r>
    </w:p>
    <w:p w:rsidRPr="00A0027F" w:rsidR="00A0027F" w:rsidP="78D091D9" w:rsidRDefault="00A0027F" w14:paraId="70E62968" w14:textId="08632CD8">
      <w:pPr>
        <w:numPr>
          <w:ilvl w:val="2"/>
          <w:numId w:val="19"/>
        </w:numPr>
        <w:spacing w:after="100" w:afterAutospacing="1"/>
        <w:rPr>
          <w:rFonts w:ascii="Calibri" w:hAnsi="Calibri" w:eastAsia="" w:cs="" w:asciiTheme="majorAscii" w:hAnsiTheme="majorAscii" w:eastAsiaTheme="majorEastAsia" w:cstheme="majorBidi"/>
        </w:rPr>
      </w:pPr>
      <w:r w:rsidRPr="78D091D9" w:rsidR="78D091D9">
        <w:rPr>
          <w:rFonts w:ascii="Calibri" w:hAnsi="Calibri" w:eastAsia="Arial" w:cs="" w:asciiTheme="majorAscii" w:hAnsiTheme="majorAscii" w:cstheme="majorBidi"/>
        </w:rPr>
        <w:t xml:space="preserve">Sixty percent (60%) of dwelling units with parking spaces shall be provided with at minimum a </w:t>
      </w:r>
      <w:r w:rsidRPr="78D091D9" w:rsidR="78D091D9">
        <w:rPr>
          <w:rFonts w:ascii="Calibri" w:hAnsi="Calibri" w:eastAsia="Arial" w:cs="" w:asciiTheme="majorAscii" w:hAnsiTheme="majorAscii" w:cstheme="majorBidi"/>
          <w:i w:val="1"/>
          <w:iCs w:val="1"/>
        </w:rPr>
        <w:t>Level 1 EV Ready</w:t>
      </w:r>
      <w:r w:rsidRPr="78D091D9" w:rsidR="78D091D9">
        <w:rPr>
          <w:rFonts w:ascii="Calibri" w:hAnsi="Calibri" w:eastAsia="Arial" w:cs="" w:asciiTheme="majorAscii" w:hAnsiTheme="majorAscii" w:cstheme="majorBidi"/>
        </w:rPr>
        <w:t xml:space="preserve"> space. </w:t>
      </w:r>
    </w:p>
    <w:p w:rsidR="005C4331" w:rsidP="78D091D9" w:rsidRDefault="005C4331" w14:paraId="14A097AC" w14:textId="4D81D5B6">
      <w:pPr>
        <w:numPr>
          <w:ilvl w:val="1"/>
          <w:numId w:val="19"/>
        </w:numPr>
        <w:spacing w:after="100" w:afterAutospacing="1"/>
        <w:rPr>
          <w:rFonts w:ascii="Calibri" w:hAnsi="Calibri" w:eastAsia="Arial" w:cs="Calibri" w:asciiTheme="majorAscii" w:hAnsiTheme="majorAscii" w:cstheme="majorAscii"/>
        </w:rPr>
      </w:pPr>
      <w:r w:rsidRPr="78D091D9" w:rsidR="78D091D9">
        <w:rPr>
          <w:rFonts w:ascii="Calibri" w:hAnsi="Calibri" w:eastAsia="Arial" w:cs="Calibri" w:asciiTheme="majorAscii" w:hAnsiTheme="majorAscii" w:cstheme="majorAscii"/>
        </w:rPr>
        <w:t>Existing Building</w:t>
      </w:r>
    </w:p>
    <w:p w:rsidRPr="00545084" w:rsidR="00545084" w:rsidP="78D091D9" w:rsidRDefault="0015078D" w14:paraId="0DC02230" w14:textId="2D112859">
      <w:pPr>
        <w:numPr>
          <w:ilvl w:val="2"/>
          <w:numId w:val="19"/>
        </w:numPr>
        <w:spacing w:afterAutospacing="on"/>
        <w:rPr>
          <w:rFonts w:ascii="Calibri" w:hAnsi="Calibri" w:eastAsia="Calibri" w:cs="Calibri" w:asciiTheme="majorAscii" w:hAnsiTheme="majorAscii" w:eastAsiaTheme="majorAscii" w:cstheme="majorAscii"/>
          <w:sz w:val="22"/>
          <w:szCs w:val="22"/>
        </w:rPr>
      </w:pPr>
      <w:r w:rsidRPr="78D091D9" w:rsidR="78D091D9">
        <w:rPr>
          <w:rFonts w:ascii="Calibri" w:hAnsi="Calibri" w:eastAsia="Arial" w:cs="" w:asciiTheme="majorAscii" w:hAnsiTheme="majorAscii" w:cstheme="majorBidi"/>
        </w:rPr>
        <w:t xml:space="preserve">When new parking facilities are added, or electrical systems or lighting of existing parking facilities are added or altered and the work requires a building permit, ten percent (10%) of the total number of parking spaces added or altered </w:t>
      </w:r>
      <w:r w:rsidRPr="78D091D9" w:rsidR="78D091D9">
        <w:rPr>
          <w:rFonts w:ascii="Calibri" w:hAnsi="Calibri" w:eastAsia="Arial" w:cs="" w:asciiTheme="majorAscii" w:hAnsiTheme="majorAscii" w:cstheme="majorBidi"/>
        </w:rPr>
        <w:t xml:space="preserve">shall be </w:t>
      </w:r>
      <w:r w:rsidRPr="78D091D9" w:rsidR="78D091D9">
        <w:rPr>
          <w:rFonts w:ascii="Calibri" w:hAnsi="Calibri" w:eastAsia="Arial" w:cs="" w:asciiTheme="majorAscii" w:hAnsiTheme="majorAscii" w:cstheme="majorBidi"/>
          <w:i w:val="1"/>
          <w:iCs w:val="1"/>
        </w:rPr>
        <w:t>EVCS</w:t>
      </w:r>
      <w:r w:rsidRPr="78D091D9" w:rsidR="78D091D9">
        <w:rPr>
          <w:rFonts w:ascii="Calibri" w:hAnsi="Calibri" w:eastAsia="Arial" w:cs="" w:asciiTheme="majorAscii" w:hAnsiTheme="majorAscii" w:cstheme="majorBidi"/>
        </w:rPr>
        <w:t xml:space="preserve">. </w:t>
      </w:r>
      <w:r w:rsidRPr="78D091D9" w:rsidR="78D091D9">
        <w:rPr>
          <w:rFonts w:ascii="Calibri" w:hAnsi="Calibri" w:eastAsia="" w:cs="" w:asciiTheme="majorAscii" w:hAnsiTheme="majorAscii" w:eastAsiaTheme="majorEastAsia" w:cstheme="majorBidi"/>
        </w:rPr>
        <w:t xml:space="preserve">Any existing EV Capable spaces on the building property required by the locally adopted codes at the time of building permit shall be upgraded to a minimum of Level 1 EV Ready. Upgrades shall be required at currently designated vehicle parking spaces. Upgrades shall be required for remaining parking spaces after meeting the accessibility requirements of California Building Code Chapters 11A and 11B. </w:t>
      </w:r>
    </w:p>
    <w:p w:rsidR="18F3E90E" w:rsidP="78D091D9" w:rsidRDefault="6B490AE0" w14:paraId="58D556CF" w14:textId="21532506">
      <w:pPr>
        <w:numPr>
          <w:ilvl w:val="2"/>
          <w:numId w:val="19"/>
        </w:numPr>
        <w:spacing w:afterAutospacing="1"/>
        <w:rPr>
          <w:rFonts w:ascii="Calibri" w:hAnsi="Calibri" w:eastAsia="" w:cs="" w:asciiTheme="majorAscii" w:hAnsiTheme="majorAscii" w:eastAsiaTheme="majorEastAsia" w:cstheme="majorBidi"/>
        </w:rPr>
      </w:pPr>
      <w:r w:rsidRPr="78D091D9" w:rsidR="78D091D9">
        <w:rPr>
          <w:rFonts w:ascii="Calibri" w:hAnsi="Calibri" w:eastAsia="Arial" w:cs="" w:asciiTheme="majorAscii" w:hAnsiTheme="majorAscii" w:cstheme="majorBidi"/>
        </w:rPr>
        <w:t xml:space="preserve">When new parking facilities are added and ALMS is installed, the ALMS system must be designed to deliver no less than 2.2 </w:t>
      </w:r>
      <w:r w:rsidRPr="78D091D9" w:rsidR="78D091D9">
        <w:rPr>
          <w:rFonts w:ascii="Calibri" w:hAnsi="Calibri" w:eastAsia="Arial" w:cs="" w:asciiTheme="majorAscii" w:hAnsiTheme="majorAscii" w:cstheme="majorBidi"/>
        </w:rPr>
        <w:t>kVa</w:t>
      </w:r>
      <w:r w:rsidRPr="78D091D9" w:rsidR="78D091D9">
        <w:rPr>
          <w:rFonts w:ascii="Calibri" w:hAnsi="Calibri" w:eastAsia="Arial" w:cs="" w:asciiTheme="majorAscii" w:hAnsiTheme="majorAscii" w:cstheme="majorBidi"/>
        </w:rPr>
        <w:t xml:space="preserve"> (110/120 volt, 20-ampere).</w:t>
      </w:r>
    </w:p>
    <w:p w:rsidRPr="001E6900" w:rsidR="00CC0841" w:rsidP="4A236926" w:rsidRDefault="3438939C" w14:paraId="4282AB71" w14:textId="026C8CCD">
      <w:pPr>
        <w:pStyle w:val="ListParagraph"/>
        <w:numPr>
          <w:ilvl w:val="0"/>
          <w:numId w:val="26"/>
        </w:numPr>
        <w:pBdr>
          <w:top w:val="nil"/>
          <w:left w:val="nil"/>
          <w:bottom w:val="nil"/>
          <w:right w:val="nil"/>
          <w:between w:val="nil"/>
        </w:pBdr>
        <w:spacing w:after="100" w:afterAutospacing="on"/>
        <w:rPr>
          <w:rFonts w:ascii="Calibri" w:hAnsi="Calibri" w:eastAsia="Calibri" w:cs="Calibri" w:asciiTheme="majorAscii" w:hAnsiTheme="majorAscii" w:eastAsiaTheme="majorAscii" w:cstheme="majorAscii"/>
          <w:color w:val="000000"/>
          <w:sz w:val="22"/>
          <w:szCs w:val="22"/>
        </w:rPr>
      </w:pPr>
      <w:r w:rsidRPr="4A236926" w:rsidR="4A236926">
        <w:rPr>
          <w:rFonts w:ascii="Calibri" w:hAnsi="Calibri" w:eastAsia="Arial" w:cs="" w:asciiTheme="majorAscii" w:hAnsiTheme="majorAscii" w:cstheme="majorBidi"/>
          <w:color w:val="000000" w:themeColor="text1" w:themeTint="FF" w:themeShade="FF"/>
        </w:rPr>
        <w:t>Parking Provided for Nonresidential Occupancy Class B Offices – Shared Parking Facilities.</w:t>
      </w:r>
    </w:p>
    <w:p w:rsidR="00C04BDB" w:rsidP="03E942A0" w:rsidRDefault="3438939C" w14:paraId="5BFAD100" w14:textId="51346644">
      <w:pPr>
        <w:pStyle w:val="ListParagraph"/>
        <w:numPr>
          <w:ilvl w:val="1"/>
          <w:numId w:val="27"/>
        </w:numPr>
        <w:bidi w:val="0"/>
        <w:spacing w:before="0" w:beforeAutospacing="off" w:afterAutospacing="on" w:line="276" w:lineRule="auto"/>
        <w:ind w:right="0"/>
        <w:jc w:val="left"/>
        <w:rPr>
          <w:rFonts w:ascii="Calibri" w:hAnsi="Calibri" w:eastAsia="Calibri" w:cs="Calibri" w:asciiTheme="majorAscii" w:hAnsiTheme="majorAscii" w:eastAsiaTheme="majorAscii" w:cstheme="majorAscii"/>
          <w:color w:val="000000" w:themeColor="text1" w:themeTint="FF" w:themeShade="FF"/>
          <w:sz w:val="22"/>
          <w:szCs w:val="22"/>
        </w:rPr>
      </w:pPr>
      <w:r w:rsidRPr="03E942A0" w:rsidR="03E942A0">
        <w:rPr>
          <w:rFonts w:ascii="Calibri" w:hAnsi="Calibri" w:eastAsia="Arial" w:cs="" w:asciiTheme="majorAscii" w:hAnsiTheme="majorAscii" w:cstheme="majorBidi"/>
          <w:color w:val="000000" w:themeColor="text1" w:themeTint="FF" w:themeShade="FF"/>
        </w:rPr>
        <w:t>New Construction</w:t>
      </w:r>
    </w:p>
    <w:p w:rsidR="00F9282C" w:rsidP="4A236926" w:rsidRDefault="3438939C" w14:paraId="0F1B60A3" w14:textId="118B88ED">
      <w:pPr>
        <w:numPr>
          <w:ilvl w:val="2"/>
          <w:numId w:val="26"/>
        </w:numPr>
        <w:pBdr>
          <w:top w:val="nil"/>
          <w:left w:val="nil"/>
          <w:bottom w:val="nil"/>
          <w:right w:val="nil"/>
          <w:between w:val="nil"/>
        </w:pBdr>
        <w:spacing w:after="100" w:afterAutospacing="on"/>
        <w:rPr>
          <w:rFonts w:ascii="Calibri" w:hAnsi="Calibri" w:eastAsia="Arial" w:cs="" w:asciiTheme="majorAscii" w:hAnsiTheme="majorAscii" w:cstheme="majorBidi"/>
          <w:color w:val="000000"/>
        </w:rPr>
      </w:pPr>
      <w:r w:rsidRPr="03E942A0" w:rsidR="03E942A0">
        <w:rPr>
          <w:rFonts w:ascii="Calibri" w:hAnsi="Calibri" w:eastAsia="Arial" w:cs="" w:asciiTheme="majorAscii" w:hAnsiTheme="majorAscii" w:cstheme="majorBidi"/>
          <w:color w:val="000000" w:themeColor="text1" w:themeTint="FF" w:themeShade="FF"/>
        </w:rPr>
        <w:t xml:space="preserve">Twenty percent (20%) of parking spaces provided shall be </w:t>
      </w:r>
      <w:r w:rsidRPr="03E942A0" w:rsidR="03E942A0">
        <w:rPr>
          <w:rFonts w:ascii="Calibri" w:hAnsi="Calibri" w:eastAsia="Arial" w:cs="" w:asciiTheme="majorAscii" w:hAnsiTheme="majorAscii" w:cstheme="majorBidi"/>
          <w:i w:val="1"/>
          <w:iCs w:val="1"/>
          <w:color w:val="000000" w:themeColor="text1" w:themeTint="FF" w:themeShade="FF"/>
        </w:rPr>
        <w:t xml:space="preserve">Level 2 EV Ready </w:t>
      </w:r>
      <w:r w:rsidRPr="03E942A0" w:rsidR="03E942A0">
        <w:rPr>
          <w:rFonts w:ascii="Calibri" w:hAnsi="Calibri" w:eastAsia="Arial" w:cs="" w:asciiTheme="majorAscii" w:hAnsiTheme="majorAscii" w:cstheme="majorBidi"/>
          <w:color w:val="000000" w:themeColor="text1" w:themeTint="FF" w:themeShade="FF"/>
        </w:rPr>
        <w:t xml:space="preserve">and </w:t>
      </w:r>
      <w:r w:rsidRPr="03E942A0" w:rsidR="03E942A0">
        <w:rPr>
          <w:rFonts w:ascii="Calibri" w:hAnsi="Calibri" w:eastAsia="Arial" w:cs="" w:asciiTheme="majorAscii" w:hAnsiTheme="majorAscii" w:cstheme="majorBidi"/>
          <w:i w:val="1"/>
          <w:iCs w:val="1"/>
          <w:color w:val="000000" w:themeColor="text1" w:themeTint="FF" w:themeShade="FF"/>
        </w:rPr>
        <w:t>EVCS</w:t>
      </w:r>
      <w:r w:rsidRPr="03E942A0" w:rsidR="03E942A0">
        <w:rPr>
          <w:rFonts w:ascii="Calibri" w:hAnsi="Calibri" w:eastAsia="Arial" w:cs="" w:asciiTheme="majorAscii" w:hAnsiTheme="majorAscii" w:cstheme="majorBidi"/>
          <w:color w:val="000000" w:themeColor="text1" w:themeTint="FF" w:themeShade="FF"/>
        </w:rPr>
        <w:t xml:space="preserve">. </w:t>
      </w:r>
      <w:r w:rsidRPr="03E942A0" w:rsidR="03E942A0">
        <w:rPr>
          <w:rFonts w:ascii="Calibri" w:hAnsi="Calibri" w:eastAsia="Arial" w:cs="" w:asciiTheme="majorAscii" w:hAnsiTheme="majorAscii" w:cstheme="majorBidi"/>
          <w:i w:val="1"/>
          <w:iCs w:val="1"/>
        </w:rPr>
        <w:t>ALMS</w:t>
      </w:r>
      <w:r w:rsidRPr="03E942A0" w:rsidR="03E942A0">
        <w:rPr>
          <w:rFonts w:ascii="Calibri" w:hAnsi="Calibri" w:eastAsia="Arial" w:cs="" w:asciiTheme="majorAscii" w:hAnsiTheme="majorAscii" w:cstheme="majorBidi"/>
        </w:rPr>
        <w:t xml:space="preserve"> shall be permitted to reduce load when multiple vehicles are charging.</w:t>
      </w:r>
    </w:p>
    <w:p w:rsidR="00C04BDB" w:rsidP="03E942A0" w:rsidRDefault="3438939C" w14:paraId="0CAC049E" w14:textId="170587C3">
      <w:pPr>
        <w:numPr>
          <w:ilvl w:val="2"/>
          <w:numId w:val="26"/>
        </w:numPr>
        <w:pBdr>
          <w:top w:val="nil"/>
          <w:left w:val="nil"/>
          <w:bottom w:val="nil"/>
          <w:right w:val="nil"/>
          <w:between w:val="nil"/>
        </w:pBdr>
        <w:spacing w:after="100" w:afterAutospacing="on"/>
        <w:rPr>
          <w:rFonts w:ascii="Calibri" w:hAnsi="Calibri" w:eastAsia="Arial" w:cs="" w:asciiTheme="majorAscii" w:hAnsiTheme="majorAscii" w:cstheme="majorBidi"/>
          <w:color w:val="000000"/>
        </w:rPr>
      </w:pPr>
      <w:r w:rsidRPr="03E942A0" w:rsidR="03E942A0">
        <w:rPr>
          <w:rFonts w:ascii="Calibri" w:hAnsi="Calibri" w:eastAsia="Arial" w:cs="" w:asciiTheme="majorAscii" w:hAnsiTheme="majorAscii" w:cstheme="majorBidi"/>
          <w:color w:val="000000" w:themeColor="text1" w:themeTint="FF" w:themeShade="FF"/>
        </w:rPr>
        <w:t xml:space="preserve">Thirty percent (30%) of parking spaces provided shall be </w:t>
      </w:r>
      <w:r w:rsidRPr="03E942A0" w:rsidR="03E942A0">
        <w:rPr>
          <w:rFonts w:ascii="Calibri" w:hAnsi="Calibri" w:eastAsia="Arial" w:cs="" w:asciiTheme="majorAscii" w:hAnsiTheme="majorAscii" w:cstheme="majorBidi"/>
          <w:i w:val="1"/>
          <w:iCs w:val="1"/>
          <w:color w:val="000000" w:themeColor="text1" w:themeTint="FF" w:themeShade="FF"/>
        </w:rPr>
        <w:t>Level 2</w:t>
      </w:r>
      <w:r w:rsidRPr="03E942A0" w:rsidR="03E942A0">
        <w:rPr>
          <w:rFonts w:ascii="Calibri" w:hAnsi="Calibri" w:eastAsia="Arial" w:cs="" w:asciiTheme="majorAscii" w:hAnsiTheme="majorAscii" w:cstheme="majorBidi"/>
          <w:color w:val="000000" w:themeColor="text1" w:themeTint="FF" w:themeShade="FF"/>
        </w:rPr>
        <w:t xml:space="preserve"> </w:t>
      </w:r>
      <w:r w:rsidRPr="03E942A0" w:rsidR="03E942A0">
        <w:rPr>
          <w:rFonts w:ascii="Calibri" w:hAnsi="Calibri" w:eastAsia="Arial" w:cs="" w:asciiTheme="majorAscii" w:hAnsiTheme="majorAscii" w:cstheme="majorBidi"/>
          <w:i w:val="1"/>
          <w:iCs w:val="1"/>
          <w:color w:val="000000" w:themeColor="text1" w:themeTint="FF" w:themeShade="FF"/>
        </w:rPr>
        <w:t>EV Capable.</w:t>
      </w:r>
      <w:r w:rsidRPr="03E942A0" w:rsidR="03E942A0">
        <w:rPr>
          <w:rFonts w:ascii="Calibri" w:hAnsi="Calibri" w:eastAsia="Arial" w:cs="" w:asciiTheme="majorAscii" w:hAnsiTheme="majorAscii" w:cstheme="majorBidi"/>
          <w:color w:val="000000" w:themeColor="text1" w:themeTint="FF" w:themeShade="FF"/>
        </w:rPr>
        <w:t xml:space="preserve"> </w:t>
      </w:r>
    </w:p>
    <w:p w:rsidR="00C04BDB" w:rsidP="03E942A0" w:rsidRDefault="3438939C" w14:paraId="1AAF3EF6" w14:textId="7A8BAC8F">
      <w:pPr>
        <w:pStyle w:val="ListParagraph"/>
        <w:numPr>
          <w:ilvl w:val="1"/>
          <w:numId w:val="27"/>
        </w:numPr>
        <w:bidi w:val="0"/>
        <w:spacing w:before="0" w:beforeAutospacing="off" w:afterAutospacing="on" w:line="276" w:lineRule="auto"/>
        <w:ind w:right="0"/>
        <w:jc w:val="left"/>
        <w:rPr>
          <w:rFonts w:ascii="Calibri" w:hAnsi="Calibri" w:eastAsia="Calibri" w:cs="Calibri" w:asciiTheme="majorAscii" w:hAnsiTheme="majorAscii" w:eastAsiaTheme="majorAscii" w:cstheme="majorAscii"/>
          <w:color w:val="000000" w:themeColor="text1" w:themeTint="FF" w:themeShade="FF"/>
          <w:sz w:val="22"/>
          <w:szCs w:val="22"/>
        </w:rPr>
      </w:pPr>
      <w:r w:rsidRPr="03E942A0" w:rsidR="03E942A0">
        <w:rPr>
          <w:rFonts w:ascii="Calibri" w:hAnsi="Calibri" w:eastAsia="Arial" w:cs="" w:asciiTheme="majorAscii" w:hAnsiTheme="majorAscii" w:cstheme="majorBidi"/>
          <w:color w:val="000000" w:themeColor="text1" w:themeTint="FF" w:themeShade="FF"/>
        </w:rPr>
        <w:t>Existing Building</w:t>
      </w:r>
    </w:p>
    <w:p w:rsidRPr="007B077B" w:rsidR="007B077B" w:rsidP="4A236926" w:rsidRDefault="007B077B" w14:paraId="59ADE0E3" w14:textId="66B5401C">
      <w:pPr>
        <w:numPr>
          <w:ilvl w:val="2"/>
          <w:numId w:val="26"/>
        </w:numPr>
        <w:spacing w:afterAutospacing="on"/>
        <w:rPr>
          <w:rFonts w:ascii="Calibri" w:hAnsi="Calibri" w:eastAsia="Calibri" w:cs="Calibri" w:asciiTheme="majorAscii" w:hAnsiTheme="majorAscii" w:eastAsiaTheme="majorAscii" w:cstheme="majorAscii"/>
          <w:color w:val="000000" w:themeColor="text1" w:themeTint="FF" w:themeShade="FF"/>
          <w:sz w:val="22"/>
          <w:szCs w:val="22"/>
        </w:rPr>
      </w:pPr>
      <w:r w:rsidRPr="03E942A0" w:rsidR="03E942A0">
        <w:rPr>
          <w:rFonts w:ascii="Calibri" w:hAnsi="Calibri" w:eastAsia="Arial" w:cs="" w:asciiTheme="majorAscii" w:hAnsiTheme="majorAscii" w:cstheme="majorBidi"/>
          <w:color w:val="000000" w:themeColor="text1" w:themeTint="FF" w:themeShade="FF"/>
        </w:rPr>
        <w:t xml:space="preserve">When new parking facilities are added, or electrical systems or lighting of existing parking facilities are added or altered and the work requires a building permit, ten percent (10%) of the total number of parking spaces added or altered shall be </w:t>
      </w:r>
      <w:r w:rsidRPr="03E942A0" w:rsidR="03E942A0">
        <w:rPr>
          <w:rFonts w:ascii="Calibri" w:hAnsi="Calibri" w:eastAsia="Arial" w:cs="" w:asciiTheme="majorAscii" w:hAnsiTheme="majorAscii" w:cstheme="majorBidi"/>
          <w:i w:val="1"/>
          <w:iCs w:val="1"/>
          <w:color w:val="000000" w:themeColor="text1" w:themeTint="FF" w:themeShade="FF"/>
        </w:rPr>
        <w:t>Level 2</w:t>
      </w:r>
      <w:r w:rsidRPr="03E942A0" w:rsidR="03E942A0">
        <w:rPr>
          <w:rFonts w:ascii="Calibri" w:hAnsi="Calibri" w:eastAsia="Arial" w:cs="" w:asciiTheme="majorAscii" w:hAnsiTheme="majorAscii" w:cstheme="majorBidi"/>
          <w:color w:val="000000" w:themeColor="text1" w:themeTint="FF" w:themeShade="FF"/>
        </w:rPr>
        <w:t xml:space="preserve"> </w:t>
      </w:r>
      <w:r w:rsidRPr="03E942A0" w:rsidR="03E942A0">
        <w:rPr>
          <w:rFonts w:ascii="Calibri" w:hAnsi="Calibri" w:eastAsia="Arial" w:cs="" w:asciiTheme="majorAscii" w:hAnsiTheme="majorAscii" w:cstheme="majorBidi"/>
          <w:i w:val="1"/>
          <w:iCs w:val="1"/>
          <w:color w:val="000000" w:themeColor="text1" w:themeTint="FF" w:themeShade="FF"/>
        </w:rPr>
        <w:t xml:space="preserve">EV Ready </w:t>
      </w:r>
      <w:r w:rsidRPr="03E942A0" w:rsidR="03E942A0">
        <w:rPr>
          <w:rFonts w:ascii="Calibri" w:hAnsi="Calibri" w:eastAsia="Arial" w:cs="" w:asciiTheme="majorAscii" w:hAnsiTheme="majorAscii" w:cstheme="majorBidi"/>
          <w:color w:val="000000" w:themeColor="text1" w:themeTint="FF" w:themeShade="FF"/>
        </w:rPr>
        <w:t>and</w:t>
      </w:r>
      <w:r w:rsidRPr="03E942A0" w:rsidR="03E942A0">
        <w:rPr>
          <w:rFonts w:ascii="Calibri" w:hAnsi="Calibri" w:eastAsia="Arial" w:cs="" w:asciiTheme="majorAscii" w:hAnsiTheme="majorAscii" w:cstheme="majorBidi"/>
          <w:i w:val="1"/>
          <w:iCs w:val="1"/>
          <w:color w:val="000000" w:themeColor="text1" w:themeTint="FF" w:themeShade="FF"/>
        </w:rPr>
        <w:t xml:space="preserve"> EVCS</w:t>
      </w:r>
      <w:r w:rsidRPr="03E942A0" w:rsidR="03E942A0">
        <w:rPr>
          <w:rFonts w:ascii="Calibri" w:hAnsi="Calibri" w:eastAsia="Arial" w:cs="" w:asciiTheme="majorAscii" w:hAnsiTheme="majorAscii" w:cstheme="majorBidi"/>
          <w:color w:val="000000" w:themeColor="text1" w:themeTint="FF" w:themeShade="FF"/>
        </w:rPr>
        <w:t xml:space="preserve">. </w:t>
      </w:r>
      <w:r w:rsidRPr="03E942A0" w:rsidR="03E942A0">
        <w:rPr>
          <w:rFonts w:ascii="Calibri" w:hAnsi="Calibri" w:eastAsia="" w:cs="" w:asciiTheme="majorAscii" w:hAnsiTheme="majorAscii" w:eastAsiaTheme="majorEastAsia" w:cstheme="majorBidi"/>
        </w:rPr>
        <w:t xml:space="preserve">Any existing EV Capable spaces on the building property required by the locally adopted codes at the time of building permit shall be upgraded to a minimum of Level 1 EV Ready. Upgrades shall be required at currently designated vehicle parking spaces. Upgrades shall be required for remaining parking spaces after meeting the accessibility requirements of California Building Code Chapters 11A and 11B. </w:t>
      </w:r>
    </w:p>
    <w:p w:rsidRPr="000D4163" w:rsidR="006E1F80" w:rsidP="4A236926" w:rsidRDefault="3438939C" w14:paraId="4A968E54" w14:textId="75265DC5">
      <w:pPr>
        <w:numPr>
          <w:ilvl w:val="0"/>
          <w:numId w:val="26"/>
        </w:numPr>
        <w:pBdr>
          <w:top w:val="nil"/>
          <w:left w:val="nil"/>
          <w:bottom w:val="nil"/>
          <w:right w:val="nil"/>
          <w:between w:val="nil"/>
        </w:pBdr>
        <w:spacing w:after="100" w:afterAutospacing="on"/>
        <w:rPr>
          <w:rFonts w:ascii="Calibri" w:hAnsi="Calibri" w:eastAsia="Arial" w:cs="" w:asciiTheme="majorAscii" w:hAnsiTheme="majorAscii" w:cstheme="majorBidi"/>
          <w:color w:val="000000"/>
        </w:rPr>
      </w:pPr>
      <w:r w:rsidRPr="4A236926" w:rsidR="4A236926">
        <w:rPr>
          <w:rFonts w:ascii="Calibri" w:hAnsi="Calibri" w:eastAsia="Arial" w:cs="" w:asciiTheme="majorAscii" w:hAnsiTheme="majorAscii" w:cstheme="majorBidi"/>
          <w:color w:val="000000" w:themeColor="text1" w:themeTint="FF" w:themeShade="FF"/>
        </w:rPr>
        <w:t xml:space="preserve">Parking Provided for Hotel and Motel Occupancies – Shared Parking Facilities. </w:t>
      </w:r>
    </w:p>
    <w:p w:rsidRPr="000D4163" w:rsidR="006E1F80" w:rsidP="4A236926" w:rsidRDefault="3438939C" w14:paraId="0CDF1B90" w14:textId="77777777">
      <w:pPr>
        <w:numPr>
          <w:ilvl w:val="1"/>
          <w:numId w:val="26"/>
        </w:numPr>
        <w:spacing w:afterAutospacing="on"/>
        <w:rPr>
          <w:color w:val="000000" w:themeColor="text1"/>
        </w:rPr>
      </w:pPr>
      <w:r w:rsidRPr="03E942A0" w:rsidR="03E942A0">
        <w:rPr>
          <w:rFonts w:ascii="Calibri" w:hAnsi="Calibri" w:eastAsia="Arial" w:cs="" w:asciiTheme="majorAscii" w:hAnsiTheme="majorAscii" w:cstheme="majorBidi"/>
          <w:color w:val="000000" w:themeColor="text1" w:themeTint="FF" w:themeShade="FF"/>
        </w:rPr>
        <w:t>New Construction</w:t>
      </w:r>
    </w:p>
    <w:p w:rsidRPr="000D4163" w:rsidR="006E1F80" w:rsidP="4A236926" w:rsidRDefault="3438939C" w14:paraId="66311E21" w14:textId="4998F239">
      <w:pPr>
        <w:numPr>
          <w:ilvl w:val="2"/>
          <w:numId w:val="26"/>
        </w:numPr>
        <w:spacing w:afterAutospacing="on"/>
        <w:rPr>
          <w:rFonts w:ascii="Calibri" w:hAnsi="Calibri" w:eastAsia="" w:cs="" w:asciiTheme="majorAscii" w:hAnsiTheme="majorAscii" w:eastAsiaTheme="majorEastAsia" w:cstheme="majorBidi"/>
          <w:color w:val="000000" w:themeColor="text1"/>
        </w:rPr>
      </w:pPr>
      <w:r w:rsidRPr="03E942A0" w:rsidR="03E942A0">
        <w:rPr>
          <w:rFonts w:ascii="Calibri" w:hAnsi="Calibri" w:eastAsia="Arial" w:cs="" w:asciiTheme="majorAscii" w:hAnsiTheme="majorAscii" w:cstheme="majorBidi"/>
          <w:color w:val="000000" w:themeColor="text1" w:themeTint="FF" w:themeShade="FF"/>
        </w:rPr>
        <w:t xml:space="preserve">Five percent (5%) of parking spaces provided shall be </w:t>
      </w:r>
      <w:r w:rsidRPr="03E942A0" w:rsidR="03E942A0">
        <w:rPr>
          <w:rFonts w:ascii="Calibri" w:hAnsi="Calibri" w:eastAsia="Arial" w:cs="" w:asciiTheme="majorAscii" w:hAnsiTheme="majorAscii" w:cstheme="majorBidi"/>
          <w:i w:val="1"/>
          <w:iCs w:val="1"/>
          <w:color w:val="000000" w:themeColor="text1" w:themeTint="FF" w:themeShade="FF"/>
        </w:rPr>
        <w:t xml:space="preserve">Level 2 EV Ready </w:t>
      </w:r>
      <w:r w:rsidRPr="03E942A0" w:rsidR="03E942A0">
        <w:rPr>
          <w:rFonts w:ascii="Calibri" w:hAnsi="Calibri" w:eastAsia="Arial" w:cs="" w:asciiTheme="majorAscii" w:hAnsiTheme="majorAscii" w:cstheme="majorBidi"/>
          <w:color w:val="000000" w:themeColor="text1" w:themeTint="FF" w:themeShade="FF"/>
        </w:rPr>
        <w:t xml:space="preserve">and </w:t>
      </w:r>
      <w:r w:rsidRPr="03E942A0" w:rsidR="03E942A0">
        <w:rPr>
          <w:rFonts w:ascii="Calibri" w:hAnsi="Calibri" w:eastAsia="Arial" w:cs="" w:asciiTheme="majorAscii" w:hAnsiTheme="majorAscii" w:cstheme="majorBidi"/>
          <w:i w:val="1"/>
          <w:iCs w:val="1"/>
          <w:color w:val="000000" w:themeColor="text1" w:themeTint="FF" w:themeShade="FF"/>
        </w:rPr>
        <w:t>EVCS</w:t>
      </w:r>
      <w:r w:rsidRPr="03E942A0" w:rsidR="03E942A0">
        <w:rPr>
          <w:rFonts w:ascii="Calibri" w:hAnsi="Calibri" w:eastAsia="Arial" w:cs="" w:asciiTheme="majorAscii" w:hAnsiTheme="majorAscii" w:cstheme="majorBidi"/>
          <w:color w:val="000000" w:themeColor="text1" w:themeTint="FF" w:themeShade="FF"/>
        </w:rPr>
        <w:t xml:space="preserve">. </w:t>
      </w:r>
      <w:r w:rsidRPr="03E942A0" w:rsidR="03E942A0">
        <w:rPr>
          <w:rFonts w:ascii="Calibri" w:hAnsi="Calibri" w:eastAsia="Arial" w:cs="" w:asciiTheme="majorAscii" w:hAnsiTheme="majorAscii" w:cstheme="majorBidi"/>
          <w:i w:val="1"/>
          <w:iCs w:val="1"/>
        </w:rPr>
        <w:t>ALMS</w:t>
      </w:r>
      <w:r w:rsidRPr="03E942A0" w:rsidR="03E942A0">
        <w:rPr>
          <w:rFonts w:ascii="Calibri" w:hAnsi="Calibri" w:eastAsia="Arial" w:cs="" w:asciiTheme="majorAscii" w:hAnsiTheme="majorAscii" w:cstheme="majorBidi"/>
        </w:rPr>
        <w:t xml:space="preserve"> shall be permitted to reduce load when multiple vehicles are charging.</w:t>
      </w:r>
    </w:p>
    <w:p w:rsidRPr="006E1F80" w:rsidR="006E1F80" w:rsidP="4A236926" w:rsidRDefault="3438939C" w14:paraId="24A5127A" w14:textId="7AEBE984">
      <w:pPr>
        <w:pStyle w:val="ListParagraph"/>
        <w:numPr>
          <w:ilvl w:val="2"/>
          <w:numId w:val="26"/>
        </w:numPr>
        <w:spacing w:afterAutospacing="on"/>
        <w:rPr>
          <w:rFonts w:ascii="Calibri" w:hAnsi="Calibri" w:eastAsia="" w:cs="" w:asciiTheme="majorAscii" w:hAnsiTheme="majorAscii" w:eastAsiaTheme="majorEastAsia" w:cstheme="majorBidi"/>
          <w:color w:val="000000" w:themeColor="text1"/>
        </w:rPr>
      </w:pPr>
      <w:r w:rsidRPr="03E942A0" w:rsidR="03E942A0">
        <w:rPr>
          <w:rFonts w:ascii="Calibri" w:hAnsi="Calibri" w:eastAsia="Arial" w:cs="" w:asciiTheme="majorAscii" w:hAnsiTheme="majorAscii" w:cstheme="majorBidi"/>
          <w:color w:val="000000" w:themeColor="text1" w:themeTint="FF" w:themeShade="FF"/>
        </w:rPr>
        <w:t xml:space="preserve">Twenty-five percent (25%) of parking spaces provided shall be </w:t>
      </w:r>
      <w:r w:rsidRPr="03E942A0" w:rsidR="03E942A0">
        <w:rPr>
          <w:rFonts w:ascii="Calibri" w:hAnsi="Calibri" w:eastAsia="Arial" w:cs="" w:asciiTheme="majorAscii" w:hAnsiTheme="majorAscii" w:cstheme="majorBidi"/>
          <w:i w:val="1"/>
          <w:iCs w:val="1"/>
        </w:rPr>
        <w:t>Low Power Level 2 EV Ready</w:t>
      </w:r>
      <w:r w:rsidRPr="03E942A0" w:rsidR="03E942A0">
        <w:rPr>
          <w:rFonts w:ascii="Calibri" w:hAnsi="Calibri" w:eastAsia="Arial" w:cs="" w:asciiTheme="majorAscii" w:hAnsiTheme="majorAscii" w:cstheme="majorBidi"/>
        </w:rPr>
        <w:t xml:space="preserve"> space</w:t>
      </w:r>
      <w:r w:rsidRPr="03E942A0" w:rsidR="03E942A0">
        <w:rPr>
          <w:rFonts w:ascii="Calibri" w:hAnsi="Calibri" w:eastAsia="Arial" w:cs="" w:asciiTheme="majorAscii" w:hAnsiTheme="majorAscii" w:cstheme="majorBidi"/>
          <w:i w:val="1"/>
          <w:iCs w:val="1"/>
          <w:color w:val="000000" w:themeColor="text1" w:themeTint="FF" w:themeShade="FF"/>
        </w:rPr>
        <w:t>.</w:t>
      </w:r>
    </w:p>
    <w:p w:rsidRPr="006E1F80" w:rsidR="006E1F80" w:rsidP="4A236926" w:rsidRDefault="3438939C" w14:paraId="426F979B" w14:textId="01906BF9">
      <w:pPr>
        <w:pStyle w:val="ListParagraph"/>
        <w:numPr>
          <w:ilvl w:val="2"/>
          <w:numId w:val="26"/>
        </w:numPr>
        <w:spacing w:afterAutospacing="on"/>
        <w:rPr>
          <w:rFonts w:ascii="Calibri" w:hAnsi="Calibri" w:eastAsia="" w:cs="" w:asciiTheme="majorAscii" w:hAnsiTheme="majorAscii" w:eastAsiaTheme="majorEastAsia" w:cstheme="majorBidi"/>
          <w:color w:val="000000" w:themeColor="text1"/>
        </w:rPr>
      </w:pPr>
      <w:r w:rsidRPr="03E942A0" w:rsidR="03E942A0">
        <w:rPr>
          <w:rFonts w:ascii="Calibri" w:hAnsi="Calibri" w:eastAsia="Arial" w:cs="" w:asciiTheme="majorAscii" w:hAnsiTheme="majorAscii" w:cstheme="majorBidi"/>
          <w:color w:val="000000" w:themeColor="text1" w:themeTint="FF" w:themeShade="FF"/>
        </w:rPr>
        <w:t xml:space="preserve">Ten percent (10%) of parking spaces provided shall be </w:t>
      </w:r>
      <w:r w:rsidRPr="03E942A0" w:rsidR="03E942A0">
        <w:rPr>
          <w:rFonts w:ascii="Calibri" w:hAnsi="Calibri" w:eastAsia="Arial" w:cs="" w:asciiTheme="majorAscii" w:hAnsiTheme="majorAscii" w:cstheme="majorBidi"/>
          <w:i w:val="1"/>
          <w:iCs w:val="1"/>
          <w:color w:val="000000" w:themeColor="text1" w:themeTint="FF" w:themeShade="FF"/>
        </w:rPr>
        <w:t>Level 2</w:t>
      </w:r>
      <w:r w:rsidRPr="03E942A0" w:rsidR="03E942A0">
        <w:rPr>
          <w:rFonts w:ascii="Calibri" w:hAnsi="Calibri" w:eastAsia="Arial" w:cs="" w:asciiTheme="majorAscii" w:hAnsiTheme="majorAscii" w:cstheme="majorBidi"/>
          <w:color w:val="000000" w:themeColor="text1" w:themeTint="FF" w:themeShade="FF"/>
        </w:rPr>
        <w:t xml:space="preserve"> </w:t>
      </w:r>
      <w:r w:rsidRPr="03E942A0" w:rsidR="03E942A0">
        <w:rPr>
          <w:rFonts w:ascii="Calibri" w:hAnsi="Calibri" w:eastAsia="Arial" w:cs="" w:asciiTheme="majorAscii" w:hAnsiTheme="majorAscii" w:cstheme="majorBidi"/>
          <w:i w:val="1"/>
          <w:iCs w:val="1"/>
          <w:color w:val="000000" w:themeColor="text1" w:themeTint="FF" w:themeShade="FF"/>
        </w:rPr>
        <w:t>EV Capable.</w:t>
      </w:r>
    </w:p>
    <w:p w:rsidRPr="000D4163" w:rsidR="006E1F80" w:rsidP="4A236926" w:rsidRDefault="3438939C" w14:paraId="79DD1CC2" w14:textId="01906BF9">
      <w:pPr>
        <w:numPr>
          <w:ilvl w:val="1"/>
          <w:numId w:val="26"/>
        </w:numPr>
        <w:spacing w:afterAutospacing="on"/>
        <w:rPr>
          <w:color w:val="000000" w:themeColor="text1"/>
        </w:rPr>
      </w:pPr>
      <w:r w:rsidRPr="03E942A0" w:rsidR="03E942A0">
        <w:rPr>
          <w:rFonts w:ascii="Calibri" w:hAnsi="Calibri" w:eastAsia="Arial" w:cs="" w:asciiTheme="majorAscii" w:hAnsiTheme="majorAscii" w:cstheme="majorBidi"/>
          <w:color w:val="000000" w:themeColor="text1" w:themeTint="FF" w:themeShade="FF"/>
        </w:rPr>
        <w:t>Existing Building</w:t>
      </w:r>
    </w:p>
    <w:p w:rsidRPr="007B077B" w:rsidR="007B077B" w:rsidP="4A236926" w:rsidRDefault="007B077B" w14:paraId="70B52D7B" w14:textId="1E4CED33">
      <w:pPr>
        <w:numPr>
          <w:ilvl w:val="2"/>
          <w:numId w:val="26"/>
        </w:numPr>
        <w:spacing w:afterAutospacing="on"/>
        <w:rPr>
          <w:rFonts w:ascii="Calibri" w:hAnsi="Calibri" w:eastAsia="Calibri" w:cs="Calibri" w:asciiTheme="majorAscii" w:hAnsiTheme="majorAscii" w:eastAsiaTheme="majorAscii" w:cstheme="majorAscii"/>
          <w:color w:val="000000" w:themeColor="text1" w:themeTint="FF" w:themeShade="FF"/>
          <w:sz w:val="22"/>
          <w:szCs w:val="22"/>
        </w:rPr>
      </w:pPr>
      <w:r w:rsidRPr="03E942A0" w:rsidR="03E942A0">
        <w:rPr>
          <w:rFonts w:ascii="Calibri" w:hAnsi="Calibri" w:eastAsia="Arial" w:cs="" w:asciiTheme="majorAscii" w:hAnsiTheme="majorAscii" w:cstheme="majorBidi"/>
          <w:color w:val="000000" w:themeColor="text1" w:themeTint="FF" w:themeShade="FF"/>
        </w:rPr>
        <w:t xml:space="preserve">When new parking facilities are added, or electrical systems or lighting of existing parking facilities are added or altered and the work requires a building permit, ten percent (10%) of the total number of parking spaces added or altered shall be </w:t>
      </w:r>
      <w:r w:rsidRPr="03E942A0" w:rsidR="03E942A0">
        <w:rPr>
          <w:rFonts w:ascii="Calibri" w:hAnsi="Calibri" w:eastAsia="Arial" w:cs="" w:asciiTheme="majorAscii" w:hAnsiTheme="majorAscii" w:cstheme="majorBidi"/>
          <w:i w:val="1"/>
          <w:iCs w:val="1"/>
          <w:color w:val="000000" w:themeColor="text1" w:themeTint="FF" w:themeShade="FF"/>
        </w:rPr>
        <w:t>Level 2</w:t>
      </w:r>
      <w:r w:rsidRPr="03E942A0" w:rsidR="03E942A0">
        <w:rPr>
          <w:rFonts w:ascii="Calibri" w:hAnsi="Calibri" w:eastAsia="Arial" w:cs="" w:asciiTheme="majorAscii" w:hAnsiTheme="majorAscii" w:cstheme="majorBidi"/>
          <w:color w:val="000000" w:themeColor="text1" w:themeTint="FF" w:themeShade="FF"/>
        </w:rPr>
        <w:t xml:space="preserve"> </w:t>
      </w:r>
      <w:r w:rsidRPr="03E942A0" w:rsidR="03E942A0">
        <w:rPr>
          <w:rFonts w:ascii="Calibri" w:hAnsi="Calibri" w:eastAsia="Arial" w:cs="" w:asciiTheme="majorAscii" w:hAnsiTheme="majorAscii" w:cstheme="majorBidi"/>
          <w:i w:val="1"/>
          <w:iCs w:val="1"/>
          <w:color w:val="000000" w:themeColor="text1" w:themeTint="FF" w:themeShade="FF"/>
        </w:rPr>
        <w:t>EV Ready</w:t>
      </w:r>
      <w:r w:rsidRPr="03E942A0" w:rsidR="03E942A0">
        <w:rPr>
          <w:rFonts w:ascii="Calibri" w:hAnsi="Calibri" w:eastAsia="Arial" w:cs="" w:asciiTheme="majorAscii" w:hAnsiTheme="majorAscii" w:cstheme="majorBidi"/>
          <w:color w:val="000000" w:themeColor="text1" w:themeTint="FF" w:themeShade="FF"/>
        </w:rPr>
        <w:t xml:space="preserve"> and </w:t>
      </w:r>
      <w:r w:rsidRPr="03E942A0" w:rsidR="03E942A0">
        <w:rPr>
          <w:rFonts w:ascii="Calibri" w:hAnsi="Calibri" w:eastAsia="Arial" w:cs="" w:asciiTheme="majorAscii" w:hAnsiTheme="majorAscii" w:cstheme="majorBidi"/>
          <w:i w:val="1"/>
          <w:iCs w:val="1"/>
          <w:color w:val="000000" w:themeColor="text1" w:themeTint="FF" w:themeShade="FF"/>
        </w:rPr>
        <w:t>EVCS</w:t>
      </w:r>
      <w:r w:rsidRPr="03E942A0" w:rsidR="03E942A0">
        <w:rPr>
          <w:rFonts w:ascii="Calibri" w:hAnsi="Calibri" w:eastAsia="Arial" w:cs="" w:asciiTheme="majorAscii" w:hAnsiTheme="majorAscii" w:cstheme="majorBidi"/>
          <w:color w:val="000000" w:themeColor="text1" w:themeTint="FF" w:themeShade="FF"/>
        </w:rPr>
        <w:t xml:space="preserve">. </w:t>
      </w:r>
      <w:r w:rsidRPr="03E942A0" w:rsidR="03E942A0">
        <w:rPr>
          <w:rFonts w:ascii="Calibri" w:hAnsi="Calibri" w:eastAsia="" w:cs="" w:asciiTheme="majorAscii" w:hAnsiTheme="majorAscii" w:eastAsiaTheme="majorEastAsia" w:cstheme="majorBidi"/>
        </w:rPr>
        <w:t xml:space="preserve">Any existing EV Capable spaces on the building property required by the locally adopted codes at the time of building permit shall be upgraded to a minimum of Level 1 EV Ready. Upgrades shall be required at currently designated vehicle parking spaces. Upgrades shall be required for remaining parking spaces after meeting the accessibility requirements of California Building Code Chapters 11A and 11B. </w:t>
      </w:r>
    </w:p>
    <w:p w:rsidRPr="000D4163" w:rsidR="007840DF" w:rsidP="4A236926" w:rsidRDefault="694A7C77" w14:paraId="174F7F2A" w14:textId="585FBA81">
      <w:pPr>
        <w:numPr>
          <w:ilvl w:val="0"/>
          <w:numId w:val="26"/>
        </w:numPr>
        <w:pBdr>
          <w:top w:val="nil"/>
          <w:left w:val="nil"/>
          <w:bottom w:val="nil"/>
          <w:right w:val="nil"/>
          <w:between w:val="nil"/>
        </w:pBdr>
        <w:spacing w:after="100" w:afterAutospacing="on"/>
        <w:rPr>
          <w:rFonts w:ascii="Calibri" w:hAnsi="Calibri" w:eastAsia="Arial" w:cs="" w:asciiTheme="majorAscii" w:hAnsiTheme="majorAscii" w:cstheme="majorBidi"/>
          <w:color w:val="000000"/>
        </w:rPr>
      </w:pPr>
      <w:r w:rsidRPr="4A236926" w:rsidR="4A236926">
        <w:rPr>
          <w:rFonts w:ascii="Calibri" w:hAnsi="Calibri" w:eastAsia="Arial" w:cs="" w:asciiTheme="majorAscii" w:hAnsiTheme="majorAscii" w:cstheme="majorBidi"/>
          <w:color w:val="000000" w:themeColor="text1" w:themeTint="FF" w:themeShade="FF"/>
        </w:rPr>
        <w:t xml:space="preserve">Parking Provided for All Other Occupancies – Shared Parking Facilities. </w:t>
      </w:r>
    </w:p>
    <w:p w:rsidRPr="000D4163" w:rsidR="4588DBDA" w:rsidP="4A236926" w:rsidRDefault="3438939C" w14:paraId="22E2CB82" w14:textId="38A5120F">
      <w:pPr>
        <w:numPr>
          <w:ilvl w:val="1"/>
          <w:numId w:val="26"/>
        </w:numPr>
        <w:spacing w:afterAutospacing="on"/>
        <w:rPr>
          <w:color w:val="000000" w:themeColor="text1"/>
        </w:rPr>
      </w:pPr>
      <w:r w:rsidRPr="03E942A0" w:rsidR="03E942A0">
        <w:rPr>
          <w:rFonts w:ascii="Calibri" w:hAnsi="Calibri" w:eastAsia="Arial" w:cs="" w:asciiTheme="majorAscii" w:hAnsiTheme="majorAscii" w:cstheme="majorBidi"/>
          <w:color w:val="000000" w:themeColor="text1" w:themeTint="FF" w:themeShade="FF"/>
        </w:rPr>
        <w:t>New Construction</w:t>
      </w:r>
    </w:p>
    <w:p w:rsidRPr="000D4163" w:rsidR="4588DBDA" w:rsidP="4A236926" w:rsidRDefault="3438939C" w14:paraId="4352E34A" w14:textId="7E4A6990">
      <w:pPr>
        <w:numPr>
          <w:ilvl w:val="2"/>
          <w:numId w:val="26"/>
        </w:numPr>
        <w:spacing w:afterAutospacing="on"/>
        <w:rPr>
          <w:rFonts w:ascii="Calibri" w:hAnsi="Calibri" w:eastAsia="" w:cs="" w:asciiTheme="majorAscii" w:hAnsiTheme="majorAscii" w:eastAsiaTheme="majorEastAsia" w:cstheme="majorBidi"/>
          <w:color w:val="000000" w:themeColor="text1"/>
        </w:rPr>
      </w:pPr>
      <w:r w:rsidRPr="03E942A0" w:rsidR="03E942A0">
        <w:rPr>
          <w:rFonts w:ascii="Calibri" w:hAnsi="Calibri" w:eastAsia="Arial" w:cs="" w:asciiTheme="majorAscii" w:hAnsiTheme="majorAscii" w:cstheme="majorBidi"/>
          <w:color w:val="000000" w:themeColor="text1" w:themeTint="FF" w:themeShade="FF"/>
        </w:rPr>
        <w:t xml:space="preserve">Ten percent (10%) of parking spaces provided shall be </w:t>
      </w:r>
      <w:r w:rsidRPr="03E942A0" w:rsidR="03E942A0">
        <w:rPr>
          <w:rFonts w:ascii="Calibri" w:hAnsi="Calibri" w:eastAsia="Arial" w:cs="" w:asciiTheme="majorAscii" w:hAnsiTheme="majorAscii" w:cstheme="majorBidi"/>
          <w:i w:val="1"/>
          <w:iCs w:val="1"/>
          <w:color w:val="000000" w:themeColor="text1" w:themeTint="FF" w:themeShade="FF"/>
        </w:rPr>
        <w:t xml:space="preserve">Level 2 EV Ready </w:t>
      </w:r>
      <w:r w:rsidRPr="03E942A0" w:rsidR="03E942A0">
        <w:rPr>
          <w:rFonts w:ascii="Calibri" w:hAnsi="Calibri" w:eastAsia="Arial" w:cs="" w:asciiTheme="majorAscii" w:hAnsiTheme="majorAscii" w:cstheme="majorBidi"/>
          <w:color w:val="000000" w:themeColor="text1" w:themeTint="FF" w:themeShade="FF"/>
        </w:rPr>
        <w:t xml:space="preserve">and </w:t>
      </w:r>
      <w:r w:rsidRPr="03E942A0" w:rsidR="03E942A0">
        <w:rPr>
          <w:rFonts w:ascii="Calibri" w:hAnsi="Calibri" w:eastAsia="Arial" w:cs="" w:asciiTheme="majorAscii" w:hAnsiTheme="majorAscii" w:cstheme="majorBidi"/>
          <w:i w:val="1"/>
          <w:iCs w:val="1"/>
          <w:color w:val="000000" w:themeColor="text1" w:themeTint="FF" w:themeShade="FF"/>
        </w:rPr>
        <w:t>EVCS</w:t>
      </w:r>
      <w:r w:rsidRPr="03E942A0" w:rsidR="03E942A0">
        <w:rPr>
          <w:rFonts w:ascii="Calibri" w:hAnsi="Calibri" w:eastAsia="Arial" w:cs="" w:asciiTheme="majorAscii" w:hAnsiTheme="majorAscii" w:cstheme="majorBidi"/>
          <w:color w:val="000000" w:themeColor="text1" w:themeTint="FF" w:themeShade="FF"/>
        </w:rPr>
        <w:t xml:space="preserve">. </w:t>
      </w:r>
      <w:r w:rsidRPr="03E942A0" w:rsidR="03E942A0">
        <w:rPr>
          <w:rFonts w:ascii="Calibri" w:hAnsi="Calibri" w:eastAsia="Arial" w:cs="" w:asciiTheme="majorAscii" w:hAnsiTheme="majorAscii" w:cstheme="majorBidi"/>
          <w:i w:val="1"/>
          <w:iCs w:val="1"/>
        </w:rPr>
        <w:t>ALMS</w:t>
      </w:r>
      <w:r w:rsidRPr="03E942A0" w:rsidR="03E942A0">
        <w:rPr>
          <w:rFonts w:ascii="Calibri" w:hAnsi="Calibri" w:eastAsia="Arial" w:cs="" w:asciiTheme="majorAscii" w:hAnsiTheme="majorAscii" w:cstheme="majorBidi"/>
        </w:rPr>
        <w:t xml:space="preserve"> shall be permitted to reduce load when multiple vehicles are charging.</w:t>
      </w:r>
    </w:p>
    <w:p w:rsidRPr="000D4163" w:rsidR="4588DBDA" w:rsidP="4A236926" w:rsidRDefault="3438939C" w14:paraId="0D90B8D2" w14:textId="2ADD2770">
      <w:pPr>
        <w:pStyle w:val="ListParagraph"/>
        <w:numPr>
          <w:ilvl w:val="2"/>
          <w:numId w:val="26"/>
        </w:numPr>
        <w:spacing w:afterAutospacing="on"/>
        <w:rPr>
          <w:rFonts w:ascii="Calibri" w:hAnsi="Calibri" w:eastAsia="" w:cs="" w:asciiTheme="majorAscii" w:hAnsiTheme="majorAscii" w:eastAsiaTheme="majorEastAsia" w:cstheme="majorBidi"/>
          <w:color w:val="000000" w:themeColor="text1"/>
        </w:rPr>
      </w:pPr>
      <w:r w:rsidRPr="03E942A0" w:rsidR="03E942A0">
        <w:rPr>
          <w:rFonts w:ascii="Calibri" w:hAnsi="Calibri" w:eastAsia="Arial" w:cs="" w:asciiTheme="majorAscii" w:hAnsiTheme="majorAscii" w:cstheme="majorBidi"/>
          <w:color w:val="000000" w:themeColor="text1" w:themeTint="FF" w:themeShade="FF"/>
        </w:rPr>
        <w:t xml:space="preserve">Ten percent (10%) of parking spaces provided shall be </w:t>
      </w:r>
      <w:r w:rsidRPr="03E942A0" w:rsidR="03E942A0">
        <w:rPr>
          <w:rFonts w:ascii="Calibri" w:hAnsi="Calibri" w:eastAsia="Arial" w:cs="" w:asciiTheme="majorAscii" w:hAnsiTheme="majorAscii" w:cstheme="majorBidi"/>
          <w:i w:val="1"/>
          <w:iCs w:val="1"/>
          <w:color w:val="000000" w:themeColor="text1" w:themeTint="FF" w:themeShade="FF"/>
        </w:rPr>
        <w:t>Level 2</w:t>
      </w:r>
      <w:r w:rsidRPr="03E942A0" w:rsidR="03E942A0">
        <w:rPr>
          <w:rFonts w:ascii="Calibri" w:hAnsi="Calibri" w:eastAsia="Arial" w:cs="" w:asciiTheme="majorAscii" w:hAnsiTheme="majorAscii" w:cstheme="majorBidi"/>
          <w:color w:val="000000" w:themeColor="text1" w:themeTint="FF" w:themeShade="FF"/>
        </w:rPr>
        <w:t xml:space="preserve"> </w:t>
      </w:r>
      <w:r w:rsidRPr="03E942A0" w:rsidR="03E942A0">
        <w:rPr>
          <w:rFonts w:ascii="Calibri" w:hAnsi="Calibri" w:eastAsia="Arial" w:cs="" w:asciiTheme="majorAscii" w:hAnsiTheme="majorAscii" w:cstheme="majorBidi"/>
          <w:i w:val="1"/>
          <w:iCs w:val="1"/>
          <w:color w:val="000000" w:themeColor="text1" w:themeTint="FF" w:themeShade="FF"/>
        </w:rPr>
        <w:t>EV Capable.</w:t>
      </w:r>
    </w:p>
    <w:p w:rsidRPr="000D4163" w:rsidR="4588DBDA" w:rsidP="4A236926" w:rsidRDefault="4588DBDA" w14:paraId="105EECBE" w14:textId="41E71CEE">
      <w:pPr>
        <w:numPr>
          <w:ilvl w:val="1"/>
          <w:numId w:val="26"/>
        </w:numPr>
        <w:spacing w:afterAutospacing="on"/>
        <w:rPr>
          <w:color w:val="000000" w:themeColor="text1"/>
        </w:rPr>
      </w:pPr>
      <w:r w:rsidRPr="03E942A0" w:rsidR="03E942A0">
        <w:rPr>
          <w:rFonts w:ascii="Calibri" w:hAnsi="Calibri" w:eastAsia="Arial" w:cs="" w:asciiTheme="majorAscii" w:hAnsiTheme="majorAscii" w:cstheme="majorBidi"/>
          <w:color w:val="000000" w:themeColor="text1" w:themeTint="FF" w:themeShade="FF"/>
        </w:rPr>
        <w:t>Existing Building</w:t>
      </w:r>
    </w:p>
    <w:p w:rsidRPr="007B077B" w:rsidR="007B077B" w:rsidP="4A236926" w:rsidRDefault="007B077B" w14:paraId="726E20D3" w14:textId="70F2A0D6">
      <w:pPr>
        <w:numPr>
          <w:ilvl w:val="2"/>
          <w:numId w:val="26"/>
        </w:numPr>
        <w:spacing w:afterAutospacing="on"/>
        <w:rPr>
          <w:rFonts w:ascii="Calibri" w:hAnsi="Calibri" w:eastAsia="Calibri" w:cs="Calibri" w:asciiTheme="majorAscii" w:hAnsiTheme="majorAscii" w:eastAsiaTheme="majorAscii" w:cstheme="majorAscii"/>
          <w:color w:val="000000" w:themeColor="text1" w:themeTint="FF" w:themeShade="FF"/>
          <w:sz w:val="22"/>
          <w:szCs w:val="22"/>
        </w:rPr>
      </w:pPr>
      <w:r w:rsidRPr="03E942A0" w:rsidR="03E942A0">
        <w:rPr>
          <w:rFonts w:ascii="Calibri" w:hAnsi="Calibri" w:eastAsia="Arial" w:cs="" w:asciiTheme="majorAscii" w:hAnsiTheme="majorAscii" w:cstheme="majorBidi"/>
          <w:color w:val="000000" w:themeColor="text1" w:themeTint="FF" w:themeShade="FF"/>
        </w:rPr>
        <w:t xml:space="preserve">When new parking facilities are added, or electrical systems or lighting of existing parking facilities are added or altered and the work requires a building permit, ten percent (10%) of the total number of parking spaces added or altered shall be </w:t>
      </w:r>
      <w:r w:rsidRPr="03E942A0" w:rsidR="03E942A0">
        <w:rPr>
          <w:rFonts w:ascii="Calibri" w:hAnsi="Calibri" w:eastAsia="Arial" w:cs="" w:asciiTheme="majorAscii" w:hAnsiTheme="majorAscii" w:cstheme="majorBidi"/>
          <w:i w:val="1"/>
          <w:iCs w:val="1"/>
          <w:color w:val="000000" w:themeColor="text1" w:themeTint="FF" w:themeShade="FF"/>
        </w:rPr>
        <w:t>Level 2</w:t>
      </w:r>
      <w:r w:rsidRPr="03E942A0" w:rsidR="03E942A0">
        <w:rPr>
          <w:rFonts w:ascii="Calibri" w:hAnsi="Calibri" w:eastAsia="Arial" w:cs="" w:asciiTheme="majorAscii" w:hAnsiTheme="majorAscii" w:cstheme="majorBidi"/>
          <w:color w:val="000000" w:themeColor="text1" w:themeTint="FF" w:themeShade="FF"/>
        </w:rPr>
        <w:t xml:space="preserve"> </w:t>
      </w:r>
      <w:r w:rsidRPr="03E942A0" w:rsidR="03E942A0">
        <w:rPr>
          <w:rFonts w:ascii="Calibri" w:hAnsi="Calibri" w:eastAsia="Arial" w:cs="" w:asciiTheme="majorAscii" w:hAnsiTheme="majorAscii" w:cstheme="majorBidi"/>
          <w:i w:val="1"/>
          <w:iCs w:val="1"/>
          <w:color w:val="000000" w:themeColor="text1" w:themeTint="FF" w:themeShade="FF"/>
        </w:rPr>
        <w:t>EV Ready</w:t>
      </w:r>
      <w:r w:rsidRPr="03E942A0" w:rsidR="03E942A0">
        <w:rPr>
          <w:rFonts w:ascii="Calibri" w:hAnsi="Calibri" w:eastAsia="Arial" w:cs="" w:asciiTheme="majorAscii" w:hAnsiTheme="majorAscii" w:cstheme="majorBidi"/>
          <w:color w:val="000000" w:themeColor="text1" w:themeTint="FF" w:themeShade="FF"/>
        </w:rPr>
        <w:t xml:space="preserve"> and </w:t>
      </w:r>
      <w:r w:rsidRPr="03E942A0" w:rsidR="03E942A0">
        <w:rPr>
          <w:rFonts w:ascii="Calibri" w:hAnsi="Calibri" w:eastAsia="Arial" w:cs="" w:asciiTheme="majorAscii" w:hAnsiTheme="majorAscii" w:cstheme="majorBidi"/>
          <w:i w:val="1"/>
          <w:iCs w:val="1"/>
          <w:color w:val="000000" w:themeColor="text1" w:themeTint="FF" w:themeShade="FF"/>
        </w:rPr>
        <w:t>EVCS</w:t>
      </w:r>
      <w:r w:rsidRPr="03E942A0" w:rsidR="03E942A0">
        <w:rPr>
          <w:rFonts w:ascii="Calibri" w:hAnsi="Calibri" w:eastAsia="Arial" w:cs="" w:asciiTheme="majorAscii" w:hAnsiTheme="majorAscii" w:cstheme="majorBidi"/>
          <w:color w:val="000000" w:themeColor="text1" w:themeTint="FF" w:themeShade="FF"/>
        </w:rPr>
        <w:t xml:space="preserve">. </w:t>
      </w:r>
      <w:r w:rsidRPr="03E942A0" w:rsidR="03E942A0">
        <w:rPr>
          <w:rFonts w:ascii="Calibri" w:hAnsi="Calibri" w:eastAsia="" w:cs="" w:asciiTheme="majorAscii" w:hAnsiTheme="majorAscii" w:eastAsiaTheme="majorEastAsia" w:cstheme="majorBidi"/>
        </w:rPr>
        <w:t xml:space="preserve">Any existing EV Capable spaces on the building property required by the locally adopted codes at the time of building permit shall be upgraded to a minimum of Level 1 EV Ready. Upgrades shall be required at currently designated vehicle parking spaces. Upgrades shall be required for remaining parking spaces after meeting the accessibility requirements of California Building Code Chapters 11A and 11B. </w:t>
      </w:r>
    </w:p>
    <w:p w:rsidR="008C3803" w:rsidP="4A236926" w:rsidRDefault="428C4E77" w14:paraId="3683461A" w14:textId="29CBB220">
      <w:pPr>
        <w:numPr>
          <w:ilvl w:val="0"/>
          <w:numId w:val="26"/>
        </w:numPr>
        <w:pBdr>
          <w:top w:val="nil"/>
          <w:left w:val="nil"/>
          <w:bottom w:val="nil"/>
          <w:right w:val="nil"/>
          <w:between w:val="nil"/>
        </w:pBdr>
        <w:spacing w:after="100" w:afterAutospacing="on"/>
        <w:rPr>
          <w:rFonts w:ascii="Calibri" w:hAnsi="Calibri" w:eastAsia="Arial" w:cs="" w:asciiTheme="majorAscii" w:hAnsiTheme="majorAscii" w:cstheme="majorBidi"/>
        </w:rPr>
      </w:pPr>
      <w:r w:rsidRPr="4A236926" w:rsidR="4A236926">
        <w:rPr>
          <w:rFonts w:ascii="Calibri" w:hAnsi="Calibri" w:eastAsia="Arial" w:cs="" w:asciiTheme="majorAscii" w:hAnsiTheme="majorAscii" w:cstheme="majorBidi"/>
        </w:rPr>
        <w:t>Direct Current Fast Charging stations.</w:t>
      </w:r>
    </w:p>
    <w:p w:rsidR="00BA3991" w:rsidP="4A236926" w:rsidRDefault="428C4E77" w14:paraId="69813094" w14:textId="45A059F3">
      <w:pPr>
        <w:pStyle w:val="ListParagraph"/>
        <w:numPr>
          <w:ilvl w:val="1"/>
          <w:numId w:val="26"/>
        </w:numPr>
        <w:spacing w:after="100" w:afterAutospacing="on"/>
        <w:rPr>
          <w:rFonts w:ascii="Calibri" w:hAnsi="Calibri" w:eastAsia="Arial" w:cs="" w:asciiTheme="majorAscii" w:hAnsiTheme="majorAscii" w:cstheme="majorBidi"/>
        </w:rPr>
      </w:pPr>
      <w:r w:rsidRPr="03E942A0" w:rsidR="03E942A0">
        <w:rPr>
          <w:rFonts w:ascii="Calibri" w:hAnsi="Calibri" w:eastAsia="Arial" w:cs="" w:asciiTheme="majorAscii" w:hAnsiTheme="majorAscii" w:cstheme="majorBidi"/>
          <w:color w:val="000000" w:themeColor="text1" w:themeTint="FF" w:themeShade="FF"/>
        </w:rPr>
        <w:t xml:space="preserve">One </w:t>
      </w:r>
      <w:r w:rsidRPr="03E942A0" w:rsidR="03E942A0">
        <w:rPr>
          <w:rFonts w:ascii="Calibri" w:hAnsi="Calibri" w:eastAsia="Arial" w:cs="" w:asciiTheme="majorAscii" w:hAnsiTheme="majorAscii" w:cstheme="majorBidi"/>
          <w:i w:val="1"/>
          <w:iCs w:val="1"/>
          <w:color w:val="000000" w:themeColor="text1" w:themeTint="FF" w:themeShade="FF"/>
        </w:rPr>
        <w:t>DCFC</w:t>
      </w:r>
      <w:r w:rsidRPr="03E942A0" w:rsidR="03E942A0">
        <w:rPr>
          <w:rFonts w:ascii="Calibri" w:hAnsi="Calibri" w:eastAsia="Arial" w:cs="" w:asciiTheme="majorAscii" w:hAnsiTheme="majorAscii" w:cstheme="majorBidi"/>
          <w:color w:val="000000" w:themeColor="text1" w:themeTint="FF" w:themeShade="FF"/>
        </w:rPr>
        <w:t xml:space="preserve"> may be substituted for up to five (5) </w:t>
      </w:r>
      <w:r w:rsidRPr="03E942A0" w:rsidR="03E942A0">
        <w:rPr>
          <w:rFonts w:ascii="Calibri" w:hAnsi="Calibri" w:eastAsia="Arial" w:cs="" w:asciiTheme="majorAscii" w:hAnsiTheme="majorAscii" w:cstheme="majorBidi"/>
          <w:i w:val="1"/>
          <w:iCs w:val="1"/>
          <w:color w:val="000000" w:themeColor="text1" w:themeTint="FF" w:themeShade="FF"/>
        </w:rPr>
        <w:t>EVCS</w:t>
      </w:r>
      <w:r w:rsidRPr="03E942A0" w:rsidR="03E942A0">
        <w:rPr>
          <w:rFonts w:ascii="Calibri" w:hAnsi="Calibri" w:eastAsia="Arial" w:cs="" w:asciiTheme="majorAscii" w:hAnsiTheme="majorAscii" w:cstheme="majorBidi"/>
          <w:color w:val="000000" w:themeColor="text1" w:themeTint="FF" w:themeShade="FF"/>
        </w:rPr>
        <w:t xml:space="preserve"> to meet the requirements of Section 30-0.3.</w:t>
      </w:r>
      <w:r w:rsidRPr="03E942A0" w:rsidR="03E942A0">
        <w:rPr>
          <w:rFonts w:ascii="Calibri" w:hAnsi="Calibri" w:eastAsia="Arial" w:cs="" w:asciiTheme="majorAscii" w:hAnsiTheme="majorAscii" w:cstheme="majorBidi"/>
          <w:color w:val="000000" w:themeColor="text1" w:themeTint="FF" w:themeShade="FF"/>
        </w:rPr>
        <w:t>2.b</w:t>
      </w:r>
      <w:r w:rsidRPr="03E942A0" w:rsidR="03E942A0">
        <w:rPr>
          <w:rFonts w:ascii="Calibri" w:hAnsi="Calibri" w:eastAsia="Arial" w:cs="" w:asciiTheme="majorAscii" w:hAnsiTheme="majorAscii" w:cstheme="majorBidi"/>
          <w:color w:val="000000" w:themeColor="text1" w:themeTint="FF" w:themeShade="FF"/>
        </w:rPr>
        <w:t>, Section 30-0.3.2.c, and Section 30-0.3.</w:t>
      </w:r>
      <w:r w:rsidRPr="03E942A0" w:rsidR="03E942A0">
        <w:rPr>
          <w:rFonts w:ascii="Calibri" w:hAnsi="Calibri" w:eastAsia="Arial" w:cs="" w:asciiTheme="majorAscii" w:hAnsiTheme="majorAscii" w:cstheme="majorBidi"/>
          <w:color w:val="000000" w:themeColor="text1" w:themeTint="FF" w:themeShade="FF"/>
        </w:rPr>
        <w:t>2.d.</w:t>
      </w:r>
    </w:p>
    <w:p w:rsidRPr="00074EE5" w:rsidR="008C3803" w:rsidP="4A236926" w:rsidRDefault="428C4E77" w14:paraId="1DF1EA50" w14:textId="52FE25BD">
      <w:pPr>
        <w:pStyle w:val="ListParagraph"/>
        <w:numPr>
          <w:ilvl w:val="1"/>
          <w:numId w:val="26"/>
        </w:numPr>
        <w:spacing w:after="100" w:afterAutospacing="on"/>
        <w:rPr>
          <w:rFonts w:ascii="Calibri" w:hAnsi="Calibri" w:eastAsia="Arial" w:cs="" w:asciiTheme="majorAscii" w:hAnsiTheme="majorAscii" w:cstheme="majorBidi"/>
        </w:rPr>
      </w:pPr>
      <w:r w:rsidRPr="03E942A0" w:rsidR="03E942A0">
        <w:rPr>
          <w:rFonts w:ascii="Calibri" w:hAnsi="Calibri" w:eastAsia="Arial" w:cs="" w:asciiTheme="majorAscii" w:hAnsiTheme="majorAscii" w:cstheme="majorBidi"/>
        </w:rPr>
        <w:t xml:space="preserve">Where </w:t>
      </w:r>
      <w:r w:rsidRPr="03E942A0" w:rsidR="03E942A0">
        <w:rPr>
          <w:rFonts w:ascii="Calibri" w:hAnsi="Calibri" w:eastAsia="Arial" w:cs="" w:asciiTheme="majorAscii" w:hAnsiTheme="majorAscii" w:cstheme="majorBidi"/>
          <w:i w:val="1"/>
          <w:iCs w:val="1"/>
        </w:rPr>
        <w:t>ALMS</w:t>
      </w:r>
      <w:r w:rsidRPr="03E942A0" w:rsidR="03E942A0">
        <w:rPr>
          <w:rFonts w:ascii="Calibri" w:hAnsi="Calibri" w:eastAsia="Arial" w:cs="" w:asciiTheme="majorAscii" w:hAnsiTheme="majorAscii" w:cstheme="majorBidi"/>
        </w:rPr>
        <w:t xml:space="preserve"> serve </w:t>
      </w:r>
      <w:r w:rsidRPr="03E942A0" w:rsidR="03E942A0">
        <w:rPr>
          <w:rFonts w:ascii="Calibri" w:hAnsi="Calibri" w:eastAsia="Arial" w:cs="" w:asciiTheme="majorAscii" w:hAnsiTheme="majorAscii" w:cstheme="majorBidi"/>
          <w:i w:val="1"/>
          <w:iCs w:val="1"/>
        </w:rPr>
        <w:t>DCFC</w:t>
      </w:r>
      <w:r w:rsidRPr="03E942A0" w:rsidR="03E942A0">
        <w:rPr>
          <w:rFonts w:ascii="Calibri" w:hAnsi="Calibri" w:eastAsia="Arial" w:cs="" w:asciiTheme="majorAscii" w:hAnsiTheme="majorAscii" w:cstheme="majorBidi"/>
        </w:rPr>
        <w:t xml:space="preserve"> stations, the power demand from the </w:t>
      </w:r>
      <w:r w:rsidRPr="03E942A0" w:rsidR="03E942A0">
        <w:rPr>
          <w:rFonts w:ascii="Calibri" w:hAnsi="Calibri" w:eastAsia="Arial" w:cs="" w:asciiTheme="majorAscii" w:hAnsiTheme="majorAscii" w:cstheme="majorBidi"/>
          <w:i w:val="1"/>
          <w:iCs w:val="1"/>
        </w:rPr>
        <w:t>DCFC</w:t>
      </w:r>
      <w:r w:rsidRPr="03E942A0" w:rsidR="03E942A0">
        <w:rPr>
          <w:rFonts w:ascii="Calibri" w:hAnsi="Calibri" w:eastAsia="Arial" w:cs="" w:asciiTheme="majorAscii" w:hAnsiTheme="majorAscii" w:cstheme="majorBidi"/>
        </w:rPr>
        <w:t xml:space="preserve"> shall be prioritized above Level 1 and Level 2 spaces.</w:t>
      </w:r>
    </w:p>
    <w:p w:rsidR="1C91EC03" w:rsidP="4A236926" w:rsidRDefault="428C4E77" w14:paraId="30764EF9" w14:textId="57F53C53">
      <w:pPr>
        <w:numPr>
          <w:ilvl w:val="0"/>
          <w:numId w:val="26"/>
        </w:numPr>
        <w:spacing w:afterAutospacing="on"/>
        <w:rPr>
          <w:rFonts w:ascii="Calibri" w:hAnsi="Calibri" w:eastAsia="" w:cs="" w:asciiTheme="majorAscii" w:hAnsiTheme="majorAscii" w:eastAsiaTheme="majorEastAsia" w:cstheme="majorBidi"/>
        </w:rPr>
      </w:pPr>
      <w:r w:rsidRPr="4A236926" w:rsidR="4A236926">
        <w:rPr>
          <w:rFonts w:ascii="Calibri" w:hAnsi="Calibri" w:eastAsia="Arial" w:cs="" w:asciiTheme="majorAscii" w:hAnsiTheme="majorAscii" w:cstheme="majorBidi"/>
        </w:rPr>
        <w:t>By January 1</w:t>
      </w:r>
      <w:r w:rsidRPr="4A236926" w:rsidR="4A236926">
        <w:rPr>
          <w:rFonts w:ascii="Calibri" w:hAnsi="Calibri" w:eastAsia="Arial" w:cs="" w:asciiTheme="majorAscii" w:hAnsiTheme="majorAscii" w:cstheme="majorBidi"/>
          <w:vertAlign w:val="superscript"/>
        </w:rPr>
        <w:t>st</w:t>
      </w:r>
      <w:r w:rsidRPr="4A236926" w:rsidR="4A236926">
        <w:rPr>
          <w:rFonts w:ascii="Calibri" w:hAnsi="Calibri" w:eastAsia="Arial" w:cs="" w:asciiTheme="majorAscii" w:hAnsiTheme="majorAscii" w:cstheme="majorBidi"/>
        </w:rPr>
        <w:t xml:space="preserve">, 2025, multifamily and nonresidential properties shall upgrade existing EV Capable spaces required by the locally adopted codes at the time the building was permitted to a minimum of </w:t>
      </w:r>
      <w:r w:rsidRPr="4A236926" w:rsidR="4A236926">
        <w:rPr>
          <w:rFonts w:ascii="Calibri" w:hAnsi="Calibri" w:eastAsia="Arial" w:cs="" w:asciiTheme="majorAscii" w:hAnsiTheme="majorAscii" w:cstheme="majorBidi"/>
          <w:i w:val="1"/>
          <w:iCs w:val="1"/>
        </w:rPr>
        <w:t>Level 1 EV Ready</w:t>
      </w:r>
      <w:r w:rsidRPr="4A236926" w:rsidR="4A236926">
        <w:rPr>
          <w:rFonts w:ascii="Calibri" w:hAnsi="Calibri" w:eastAsia="Arial" w:cs="" w:asciiTheme="majorAscii" w:hAnsiTheme="majorAscii" w:cstheme="majorBidi"/>
        </w:rPr>
        <w:t>.</w:t>
      </w:r>
    </w:p>
    <w:p w:rsidR="1C91EC03" w:rsidP="4A236926" w:rsidRDefault="428C4E77" w14:paraId="0212C109" w14:textId="7D9184C7">
      <w:pPr>
        <w:numPr>
          <w:ilvl w:val="1"/>
          <w:numId w:val="26"/>
        </w:numPr>
        <w:spacing w:afterAutospacing="on"/>
        <w:rPr/>
      </w:pPr>
      <w:r w:rsidRPr="03E942A0" w:rsidR="03E942A0">
        <w:rPr>
          <w:rFonts w:ascii="Calibri" w:hAnsi="Calibri" w:eastAsia="Arial" w:cs="" w:asciiTheme="majorAscii" w:hAnsiTheme="majorAscii" w:cstheme="majorBidi"/>
        </w:rPr>
        <w:t>Upgrades shall be required at currently designated vehicle parking spaces.</w:t>
      </w:r>
    </w:p>
    <w:p w:rsidR="1C91EC03" w:rsidP="4A236926" w:rsidRDefault="428C4E77" w14:paraId="67796E62" w14:textId="18B51021">
      <w:pPr>
        <w:numPr>
          <w:ilvl w:val="1"/>
          <w:numId w:val="26"/>
        </w:numPr>
        <w:spacing w:afterAutospacing="on"/>
        <w:rPr/>
      </w:pPr>
      <w:r w:rsidRPr="03E942A0" w:rsidR="03E942A0">
        <w:rPr>
          <w:rFonts w:ascii="Calibri" w:hAnsi="Calibri" w:eastAsia="Arial" w:cs="" w:asciiTheme="majorAscii" w:hAnsiTheme="majorAscii" w:cstheme="majorBidi"/>
        </w:rPr>
        <w:t>Upgrades shall be required for remaining parking spaces after meeting the accessibility requirements of California Building Code Chapters 11A and 11B.</w:t>
      </w:r>
    </w:p>
    <w:p w:rsidRPr="00CC0841" w:rsidR="00CC0841" w:rsidP="4A236926" w:rsidRDefault="428C4E77" w14:paraId="0555E065" w14:textId="7ACE40E0">
      <w:pPr>
        <w:numPr>
          <w:ilvl w:val="0"/>
          <w:numId w:val="26"/>
        </w:numPr>
        <w:pBdr>
          <w:top w:val="nil"/>
          <w:left w:val="nil"/>
          <w:bottom w:val="nil"/>
          <w:right w:val="nil"/>
          <w:between w:val="nil"/>
        </w:pBdr>
        <w:spacing w:after="100" w:afterAutospacing="on"/>
        <w:rPr>
          <w:rFonts w:ascii="Calibri" w:hAnsi="Calibri" w:eastAsia="Arial" w:cs="" w:asciiTheme="majorAscii" w:hAnsiTheme="majorAscii" w:cstheme="majorBidi"/>
        </w:rPr>
      </w:pPr>
      <w:r w:rsidRPr="4A236926" w:rsidR="4A236926">
        <w:rPr>
          <w:rFonts w:ascii="Calibri" w:hAnsi="Calibri" w:eastAsia="Arial" w:cs="" w:asciiTheme="majorAscii" w:hAnsiTheme="majorAscii" w:cstheme="majorBidi"/>
        </w:rPr>
        <w:t>Non-proprietary infrastructure.</w:t>
      </w:r>
    </w:p>
    <w:p w:rsidRPr="005E6436" w:rsidR="007840DF" w:rsidP="4A236926" w:rsidRDefault="3486ED3E" w14:paraId="06520889" w14:textId="346AEEBF">
      <w:pPr>
        <w:numPr>
          <w:ilvl w:val="1"/>
          <w:numId w:val="26"/>
        </w:numPr>
        <w:pBdr>
          <w:top w:val="nil"/>
          <w:left w:val="nil"/>
          <w:bottom w:val="nil"/>
          <w:right w:val="nil"/>
          <w:between w:val="nil"/>
        </w:pBdr>
        <w:spacing w:after="100" w:afterAutospacing="on"/>
        <w:rPr>
          <w:rFonts w:ascii="Calibri" w:hAnsi="Calibri" w:eastAsia="Arial" w:cs="" w:asciiTheme="majorAscii" w:hAnsiTheme="majorAscii" w:cstheme="majorBidi"/>
        </w:rPr>
      </w:pPr>
      <w:r w:rsidRPr="03E942A0" w:rsidR="03E942A0">
        <w:rPr>
          <w:rFonts w:ascii="Calibri" w:hAnsi="Calibri" w:eastAsia="Arial" w:cs="" w:asciiTheme="majorAscii" w:hAnsiTheme="majorAscii" w:cstheme="majorBidi"/>
        </w:rPr>
        <w:t xml:space="preserve">Electric vehicle supply equipment installed pursuant to this subsection shall be compatible with a broad range of electric vehicle makes and models. </w:t>
      </w:r>
    </w:p>
    <w:p w:rsidRPr="005E6436" w:rsidR="2FEF5A9D" w:rsidP="4A236926" w:rsidRDefault="3486ED3E" w14:paraId="34193B0D" w14:textId="7297DFF3">
      <w:pPr>
        <w:numPr>
          <w:ilvl w:val="0"/>
          <w:numId w:val="26"/>
        </w:numPr>
        <w:spacing w:afterAutospacing="on"/>
        <w:rPr>
          <w:rFonts w:ascii="Calibri" w:hAnsi="Calibri" w:eastAsia="" w:cs="" w:asciiTheme="majorAscii" w:hAnsiTheme="majorAscii" w:eastAsiaTheme="majorEastAsia" w:cstheme="majorBidi"/>
        </w:rPr>
      </w:pPr>
      <w:r w:rsidRPr="4A236926" w:rsidR="4A236926">
        <w:rPr>
          <w:rFonts w:ascii="Calibri" w:hAnsi="Calibri" w:eastAsia="Arial" w:cs="" w:asciiTheme="majorAscii" w:hAnsiTheme="majorAscii" w:cstheme="majorBidi"/>
        </w:rPr>
        <w:t>Medium-Duty and Heavy-Duty Vehicle Charging Infrastructure readiness requirements for new construction warehouses, grocery stores and retail stores with planned off-street loading spaces.</w:t>
      </w:r>
    </w:p>
    <w:p w:rsidRPr="005E6436" w:rsidR="2FEF5A9D" w:rsidP="4A236926" w:rsidRDefault="3486ED3E" w14:paraId="4FA52ED0" w14:textId="32813285">
      <w:pPr>
        <w:numPr>
          <w:ilvl w:val="1"/>
          <w:numId w:val="26"/>
        </w:numPr>
        <w:spacing w:afterAutospacing="on"/>
        <w:rPr/>
      </w:pPr>
      <w:r w:rsidR="03E942A0">
        <w:rPr/>
        <w:t>In order to avoid future demolition when adding EV supply and distribution equipment, spare raceway(s) or busway(s) and adequate capacity for transformer(s), service panel(s) or subpanel(s) shall be installed at the time of construction in accordance with the California Electrical Code. Construction plans and specifications shall include, but are not limited to, the following:</w:t>
      </w:r>
    </w:p>
    <w:p w:rsidRPr="005E6436" w:rsidR="2FEF5A9D" w:rsidP="4A236926" w:rsidRDefault="3486ED3E" w14:paraId="11809069" w14:textId="7A2C501B">
      <w:pPr>
        <w:numPr>
          <w:ilvl w:val="2"/>
          <w:numId w:val="26"/>
        </w:numPr>
        <w:spacing w:afterAutospacing="on"/>
        <w:rPr/>
      </w:pPr>
      <w:r w:rsidRPr="435518DC" w:rsidR="435518DC">
        <w:rPr>
          <w:rFonts w:ascii="Calibri" w:hAnsi="Calibri" w:eastAsia="Arial" w:cs="" w:asciiTheme="majorAscii" w:hAnsiTheme="majorAscii" w:cstheme="majorBidi"/>
        </w:rPr>
        <w:t xml:space="preserve">The transformer, main service equipment and subpanels shall meet the minimum power requirement in Table 30-0.3.2.j to accommodate the dedicated branch circuits for the future installation of EVSE. </w:t>
      </w:r>
    </w:p>
    <w:p w:rsidRPr="005E6436" w:rsidR="2FEF5A9D" w:rsidP="4A236926" w:rsidRDefault="3486ED3E" w14:paraId="6C0A87AE" w14:textId="45DA8D05">
      <w:pPr>
        <w:numPr>
          <w:ilvl w:val="2"/>
          <w:numId w:val="26"/>
        </w:numPr>
        <w:spacing w:afterAutospacing="on"/>
        <w:rPr/>
      </w:pPr>
      <w:r w:rsidR="03E942A0">
        <w:rPr/>
        <w:t xml:space="preserve">The construction documents shall indicate one or more location(s) convenient to the planned off-street loading space(s) reserved for medium- and heavy-duty EV charging cabinets and charging dispensers, and a pathway reserved for routing of conduit from the termination of the raceway(s) or busway(s) to the charging cabinet(s) and dispenser(s), as shown in </w:t>
      </w:r>
      <w:r w:rsidRPr="03E942A0" w:rsidR="03E942A0">
        <w:rPr>
          <w:rFonts w:ascii="Calibri" w:hAnsi="Calibri" w:eastAsia="Arial" w:cs="" w:asciiTheme="majorAscii" w:hAnsiTheme="majorAscii" w:cstheme="majorBidi"/>
        </w:rPr>
        <w:t>Table 30-0.3.</w:t>
      </w:r>
      <w:r w:rsidRPr="03E942A0" w:rsidR="03E942A0">
        <w:rPr>
          <w:rFonts w:ascii="Calibri" w:hAnsi="Calibri" w:eastAsia="Arial" w:cs="" w:asciiTheme="majorAscii" w:hAnsiTheme="majorAscii" w:cstheme="majorBidi"/>
        </w:rPr>
        <w:t>2.h.</w:t>
      </w:r>
    </w:p>
    <w:p w:rsidRPr="005E6436" w:rsidR="2FEF5A9D" w:rsidP="4A236926" w:rsidRDefault="3486ED3E" w14:paraId="59E5480B" w14:textId="3904AE9E">
      <w:pPr>
        <w:numPr>
          <w:ilvl w:val="2"/>
          <w:numId w:val="26"/>
        </w:numPr>
        <w:spacing w:afterAutospacing="on"/>
        <w:rPr/>
      </w:pPr>
      <w:r w:rsidR="03E942A0">
        <w:rPr/>
        <w:t>Raceway(s) or busway(s) originating at a main service panel or a subpanel(s) serving the area where potential future medium- and heavy-duty EVSE will be located, and shall terminate in close proximity to the potential future location of the charging equipment for medium- and heavy-duty vehicles.</w:t>
      </w:r>
    </w:p>
    <w:p w:rsidRPr="005E6436" w:rsidR="428C4E77" w:rsidP="4A236926" w:rsidRDefault="3486ED3E" w14:paraId="2DE85B96" w14:textId="321F21CE">
      <w:pPr>
        <w:numPr>
          <w:ilvl w:val="2"/>
          <w:numId w:val="26"/>
        </w:numPr>
        <w:spacing w:afterAutospacing="on"/>
        <w:rPr/>
      </w:pPr>
      <w:r w:rsidR="03E942A0">
        <w:rPr/>
        <w:t xml:space="preserve">The raceway(s) or busway(s) shall be of sufficient size to carry the minimum additional system load to the future location of the charging for medium- and heavy-duty EVs as shown in </w:t>
      </w:r>
      <w:r w:rsidRPr="03E942A0" w:rsidR="03E942A0">
        <w:rPr>
          <w:rFonts w:ascii="Calibri" w:hAnsi="Calibri" w:eastAsia="Arial" w:cs="" w:asciiTheme="majorAscii" w:hAnsiTheme="majorAscii" w:cstheme="majorBidi"/>
        </w:rPr>
        <w:t>Table 30-0.3.</w:t>
      </w:r>
      <w:r w:rsidRPr="03E942A0" w:rsidR="03E942A0">
        <w:rPr>
          <w:rFonts w:ascii="Calibri" w:hAnsi="Calibri" w:eastAsia="Arial" w:cs="" w:asciiTheme="majorAscii" w:hAnsiTheme="majorAscii" w:cstheme="majorBidi"/>
        </w:rPr>
        <w:t>2.h.</w:t>
      </w:r>
    </w:p>
    <w:p w:rsidRPr="00882919" w:rsidR="428C4E77" w:rsidP="4A236926" w:rsidRDefault="3486ED3E" w14:paraId="16D42255" w14:textId="54CB51F5">
      <w:pPr>
        <w:spacing w:afterAutospacing="on"/>
        <w:rPr>
          <w:rFonts w:ascii="Calibri" w:hAnsi="Calibri" w:eastAsia="Arial" w:cs="" w:asciiTheme="majorAscii" w:hAnsiTheme="majorAscii" w:cstheme="majorBidi"/>
          <w:b w:val="1"/>
          <w:bCs w:val="1"/>
        </w:rPr>
      </w:pPr>
      <w:r w:rsidRPr="435518DC" w:rsidR="435518DC">
        <w:rPr>
          <w:rFonts w:ascii="Calibri" w:hAnsi="Calibri" w:eastAsia="Arial" w:cs="" w:asciiTheme="majorAscii" w:hAnsiTheme="majorAscii" w:cstheme="majorBidi"/>
          <w:b w:val="1"/>
          <w:bCs w:val="1"/>
        </w:rPr>
        <w:t xml:space="preserve">Table 30-0.3.2.j. Raceway Conduit and Panel power Requirements for Medium-and-Heavy-Duty EVSE </w:t>
      </w:r>
    </w:p>
    <w:tbl>
      <w:tblPr>
        <w:tblW w:w="9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50"/>
        <w:gridCol w:w="1830"/>
        <w:gridCol w:w="2340"/>
        <w:gridCol w:w="3598"/>
      </w:tblGrid>
      <w:tr w:rsidRPr="00882919" w:rsidR="00882919" w:rsidTr="694A7C77" w14:paraId="3C9630C1" w14:textId="77777777">
        <w:trPr>
          <w:cantSplit/>
          <w:trHeight w:val="824"/>
        </w:trPr>
        <w:tc>
          <w:tcPr>
            <w:tcW w:w="1350" w:type="dxa"/>
            <w:shd w:val="clear" w:color="auto" w:fill="auto"/>
            <w:vAlign w:val="center"/>
            <w:hideMark/>
          </w:tcPr>
          <w:p w:rsidRPr="00882919" w:rsidR="00882919" w:rsidP="3486ED3E" w:rsidRDefault="3486ED3E" w14:paraId="23DF700C" w14:textId="77777777">
            <w:pPr>
              <w:spacing w:after="0" w:line="240" w:lineRule="auto"/>
              <w:jc w:val="center"/>
              <w:rPr>
                <w:rFonts w:eastAsia="Times New Roman" w:asciiTheme="majorHAnsi" w:hAnsiTheme="majorHAnsi" w:cstheme="majorBidi"/>
                <w:b/>
                <w:bCs/>
                <w:color w:val="000000"/>
              </w:rPr>
            </w:pPr>
            <w:r w:rsidRPr="3486ED3E">
              <w:rPr>
                <w:rFonts w:eastAsia="Times New Roman" w:asciiTheme="majorHAnsi" w:hAnsiTheme="majorHAnsi" w:cstheme="majorBidi"/>
                <w:b/>
                <w:bCs/>
                <w:color w:val="000000" w:themeColor="text1"/>
              </w:rPr>
              <w:t>Building type</w:t>
            </w:r>
          </w:p>
        </w:tc>
        <w:tc>
          <w:tcPr>
            <w:tcW w:w="1830" w:type="dxa"/>
            <w:shd w:val="clear" w:color="auto" w:fill="auto"/>
            <w:vAlign w:val="center"/>
            <w:hideMark/>
          </w:tcPr>
          <w:p w:rsidRPr="00882919" w:rsidR="00882919" w:rsidP="3486ED3E" w:rsidRDefault="3486ED3E" w14:paraId="4DDA4F9B" w14:textId="77777777">
            <w:pPr>
              <w:spacing w:after="0" w:line="240" w:lineRule="auto"/>
              <w:jc w:val="center"/>
              <w:rPr>
                <w:rFonts w:eastAsia="Times New Roman" w:asciiTheme="majorHAnsi" w:hAnsiTheme="majorHAnsi" w:cstheme="majorBidi"/>
                <w:b/>
                <w:bCs/>
                <w:color w:val="000000"/>
              </w:rPr>
            </w:pPr>
            <w:r w:rsidRPr="3486ED3E">
              <w:rPr>
                <w:rFonts w:eastAsia="Times New Roman" w:asciiTheme="majorHAnsi" w:hAnsiTheme="majorHAnsi" w:cstheme="majorBidi"/>
                <w:b/>
                <w:bCs/>
                <w:color w:val="000000" w:themeColor="text1"/>
              </w:rPr>
              <w:t>Building Size (ft2)</w:t>
            </w:r>
          </w:p>
        </w:tc>
        <w:tc>
          <w:tcPr>
            <w:tcW w:w="2340" w:type="dxa"/>
            <w:shd w:val="clear" w:color="auto" w:fill="auto"/>
            <w:vAlign w:val="center"/>
            <w:hideMark/>
          </w:tcPr>
          <w:p w:rsidRPr="00882919" w:rsidR="00882919" w:rsidP="694A7C77" w:rsidRDefault="694A7C77" w14:paraId="4B2CBF94" w14:textId="13875908">
            <w:pPr>
              <w:spacing w:after="0" w:line="240" w:lineRule="auto"/>
              <w:jc w:val="center"/>
              <w:rPr>
                <w:rFonts w:eastAsia="Times New Roman" w:asciiTheme="majorHAnsi" w:hAnsiTheme="majorHAnsi" w:cstheme="majorBidi"/>
                <w:b/>
                <w:bCs/>
                <w:color w:val="000000"/>
              </w:rPr>
            </w:pPr>
            <w:r w:rsidRPr="694A7C77">
              <w:rPr>
                <w:rFonts w:eastAsia="Times New Roman" w:asciiTheme="majorHAnsi" w:hAnsiTheme="majorHAnsi" w:cstheme="majorBidi"/>
                <w:b/>
                <w:bCs/>
                <w:color w:val="000000" w:themeColor="text1"/>
              </w:rPr>
              <w:t>Number of off-street loading spaces</w:t>
            </w:r>
          </w:p>
        </w:tc>
        <w:tc>
          <w:tcPr>
            <w:tcW w:w="3598" w:type="dxa"/>
            <w:shd w:val="clear" w:color="auto" w:fill="auto"/>
            <w:vAlign w:val="center"/>
            <w:hideMark/>
          </w:tcPr>
          <w:p w:rsidRPr="00882919" w:rsidR="00882919" w:rsidP="694A7C77" w:rsidRDefault="694A7C77" w14:paraId="0EBE7B8B" w14:textId="097CE408">
            <w:pPr>
              <w:spacing w:after="0" w:line="240" w:lineRule="auto"/>
              <w:jc w:val="center"/>
              <w:rPr>
                <w:rFonts w:eastAsia="Times New Roman" w:asciiTheme="majorHAnsi" w:hAnsiTheme="majorHAnsi" w:cstheme="majorBidi"/>
                <w:b/>
                <w:bCs/>
                <w:color w:val="000000"/>
              </w:rPr>
            </w:pPr>
            <w:r w:rsidRPr="694A7C77">
              <w:rPr>
                <w:rFonts w:eastAsia="Times New Roman" w:asciiTheme="majorHAnsi" w:hAnsiTheme="majorHAnsi" w:cstheme="majorBidi"/>
                <w:b/>
                <w:bCs/>
                <w:color w:val="000000" w:themeColor="text1"/>
              </w:rPr>
              <w:t>Additional capacity required (</w:t>
            </w:r>
            <w:proofErr w:type="spellStart"/>
            <w:r w:rsidRPr="694A7C77">
              <w:rPr>
                <w:rFonts w:eastAsia="Times New Roman" w:asciiTheme="majorHAnsi" w:hAnsiTheme="majorHAnsi" w:cstheme="majorBidi"/>
                <w:b/>
                <w:bCs/>
                <w:color w:val="000000" w:themeColor="text1"/>
              </w:rPr>
              <w:t>kVa</w:t>
            </w:r>
            <w:proofErr w:type="spellEnd"/>
            <w:r w:rsidRPr="694A7C77">
              <w:rPr>
                <w:rFonts w:eastAsia="Times New Roman" w:asciiTheme="majorHAnsi" w:hAnsiTheme="majorHAnsi" w:cstheme="majorBidi"/>
                <w:b/>
                <w:bCs/>
                <w:color w:val="000000" w:themeColor="text1"/>
              </w:rPr>
              <w:t>) for raceway, busway, transformer, and panel</w:t>
            </w:r>
          </w:p>
        </w:tc>
      </w:tr>
      <w:tr w:rsidRPr="00882919" w:rsidR="00882919" w:rsidTr="694A7C77" w14:paraId="566E5E75" w14:textId="77777777">
        <w:trPr>
          <w:cantSplit/>
          <w:trHeight w:val="315"/>
        </w:trPr>
        <w:tc>
          <w:tcPr>
            <w:tcW w:w="1350" w:type="dxa"/>
            <w:vMerge w:val="restart"/>
            <w:shd w:val="clear" w:color="auto" w:fill="auto"/>
            <w:vAlign w:val="center"/>
            <w:hideMark/>
          </w:tcPr>
          <w:p w:rsidRPr="00882919" w:rsidR="00882919" w:rsidP="3486ED3E" w:rsidRDefault="3486ED3E" w14:paraId="37F0C66B" w14:textId="77777777">
            <w:pPr>
              <w:spacing w:after="0" w:line="240" w:lineRule="auto"/>
              <w:jc w:val="center"/>
              <w:rPr>
                <w:rFonts w:eastAsia="Times New Roman" w:asciiTheme="majorHAnsi" w:hAnsiTheme="majorHAnsi" w:cstheme="majorBidi"/>
                <w:color w:val="000000"/>
              </w:rPr>
            </w:pPr>
            <w:r w:rsidRPr="3486ED3E">
              <w:rPr>
                <w:rFonts w:eastAsia="Times New Roman" w:asciiTheme="majorHAnsi" w:hAnsiTheme="majorHAnsi" w:cstheme="majorBidi"/>
                <w:color w:val="000000" w:themeColor="text1"/>
              </w:rPr>
              <w:t>Grocery</w:t>
            </w:r>
          </w:p>
        </w:tc>
        <w:tc>
          <w:tcPr>
            <w:tcW w:w="1830" w:type="dxa"/>
            <w:vMerge w:val="restart"/>
            <w:shd w:val="clear" w:color="auto" w:fill="auto"/>
            <w:vAlign w:val="center"/>
            <w:hideMark/>
          </w:tcPr>
          <w:p w:rsidRPr="00882919" w:rsidR="00882919" w:rsidP="3486ED3E" w:rsidRDefault="3486ED3E" w14:paraId="2AF8C52C" w14:textId="77777777">
            <w:pPr>
              <w:spacing w:after="0" w:line="240" w:lineRule="auto"/>
              <w:jc w:val="center"/>
              <w:rPr>
                <w:rFonts w:eastAsia="Times New Roman" w:asciiTheme="majorHAnsi" w:hAnsiTheme="majorHAnsi" w:cstheme="majorBidi"/>
                <w:color w:val="000000"/>
              </w:rPr>
            </w:pPr>
            <w:r w:rsidRPr="3486ED3E">
              <w:rPr>
                <w:rFonts w:eastAsia="Times New Roman" w:asciiTheme="majorHAnsi" w:hAnsiTheme="majorHAnsi" w:cstheme="majorBidi"/>
                <w:color w:val="000000" w:themeColor="text1"/>
              </w:rPr>
              <w:t>10,000 - 90,000</w:t>
            </w:r>
          </w:p>
        </w:tc>
        <w:tc>
          <w:tcPr>
            <w:tcW w:w="2340" w:type="dxa"/>
            <w:shd w:val="clear" w:color="auto" w:fill="auto"/>
            <w:vAlign w:val="center"/>
            <w:hideMark/>
          </w:tcPr>
          <w:p w:rsidRPr="00882919" w:rsidR="00882919" w:rsidP="3486ED3E" w:rsidRDefault="3486ED3E" w14:paraId="24B0FBB5" w14:textId="77777777">
            <w:pPr>
              <w:spacing w:after="0" w:line="240" w:lineRule="auto"/>
              <w:jc w:val="center"/>
              <w:rPr>
                <w:rFonts w:eastAsia="Times New Roman" w:asciiTheme="majorHAnsi" w:hAnsiTheme="majorHAnsi" w:cstheme="majorBidi"/>
                <w:color w:val="000000"/>
              </w:rPr>
            </w:pPr>
            <w:r w:rsidRPr="3486ED3E">
              <w:rPr>
                <w:rFonts w:eastAsia="Times New Roman" w:asciiTheme="majorHAnsi" w:hAnsiTheme="majorHAnsi" w:cstheme="majorBidi"/>
                <w:color w:val="000000" w:themeColor="text1"/>
              </w:rPr>
              <w:t xml:space="preserve">1 or 2 </w:t>
            </w:r>
          </w:p>
        </w:tc>
        <w:tc>
          <w:tcPr>
            <w:tcW w:w="3598" w:type="dxa"/>
            <w:shd w:val="clear" w:color="auto" w:fill="auto"/>
            <w:vAlign w:val="center"/>
            <w:hideMark/>
          </w:tcPr>
          <w:p w:rsidRPr="00882919" w:rsidR="00882919" w:rsidP="3486ED3E" w:rsidRDefault="3486ED3E" w14:paraId="34B5169C" w14:textId="77777777">
            <w:pPr>
              <w:spacing w:after="0" w:line="240" w:lineRule="auto"/>
              <w:jc w:val="center"/>
              <w:rPr>
                <w:rFonts w:eastAsia="Times New Roman" w:asciiTheme="majorHAnsi" w:hAnsiTheme="majorHAnsi" w:cstheme="majorBidi"/>
                <w:color w:val="000000"/>
              </w:rPr>
            </w:pPr>
            <w:r w:rsidRPr="3486ED3E">
              <w:rPr>
                <w:rFonts w:eastAsia="Times New Roman" w:asciiTheme="majorHAnsi" w:hAnsiTheme="majorHAnsi" w:cstheme="majorBidi"/>
                <w:color w:val="000000" w:themeColor="text1"/>
              </w:rPr>
              <w:t>200</w:t>
            </w:r>
          </w:p>
        </w:tc>
      </w:tr>
      <w:tr w:rsidRPr="00882919" w:rsidR="00882919" w:rsidTr="694A7C77" w14:paraId="78870752" w14:textId="77777777">
        <w:trPr>
          <w:trHeight w:val="330"/>
        </w:trPr>
        <w:tc>
          <w:tcPr>
            <w:tcW w:w="1350" w:type="dxa"/>
            <w:vMerge/>
            <w:vAlign w:val="center"/>
            <w:hideMark/>
          </w:tcPr>
          <w:p w:rsidRPr="00882919" w:rsidR="00882919" w:rsidP="00882919" w:rsidRDefault="00882919" w14:paraId="632A95E7" w14:textId="77777777">
            <w:pPr>
              <w:spacing w:after="0" w:line="240" w:lineRule="auto"/>
              <w:rPr>
                <w:rFonts w:eastAsia="Times New Roman" w:asciiTheme="majorHAnsi" w:hAnsiTheme="majorHAnsi" w:cstheme="majorHAnsi"/>
                <w:color w:val="000000"/>
                <w:highlight w:val="yellow"/>
              </w:rPr>
            </w:pPr>
          </w:p>
        </w:tc>
        <w:tc>
          <w:tcPr>
            <w:tcW w:w="1830" w:type="dxa"/>
            <w:vMerge/>
            <w:vAlign w:val="center"/>
            <w:hideMark/>
          </w:tcPr>
          <w:p w:rsidRPr="00882919" w:rsidR="00882919" w:rsidP="00882919" w:rsidRDefault="00882919" w14:paraId="73C5B23B" w14:textId="77777777">
            <w:pPr>
              <w:spacing w:after="0" w:line="240" w:lineRule="auto"/>
              <w:rPr>
                <w:rFonts w:eastAsia="Times New Roman" w:asciiTheme="majorHAnsi" w:hAnsiTheme="majorHAnsi" w:cstheme="majorHAnsi"/>
                <w:color w:val="000000"/>
                <w:highlight w:val="yellow"/>
              </w:rPr>
            </w:pPr>
          </w:p>
        </w:tc>
        <w:tc>
          <w:tcPr>
            <w:tcW w:w="2340" w:type="dxa"/>
            <w:shd w:val="clear" w:color="auto" w:fill="auto"/>
            <w:vAlign w:val="center"/>
            <w:hideMark/>
          </w:tcPr>
          <w:p w:rsidRPr="00882919" w:rsidR="00882919" w:rsidP="3486ED3E" w:rsidRDefault="3486ED3E" w14:paraId="0253702F" w14:textId="77777777">
            <w:pPr>
              <w:spacing w:after="0" w:line="240" w:lineRule="auto"/>
              <w:jc w:val="center"/>
              <w:rPr>
                <w:rFonts w:eastAsia="Times New Roman" w:asciiTheme="majorHAnsi" w:hAnsiTheme="majorHAnsi" w:cstheme="majorBidi"/>
                <w:color w:val="000000"/>
              </w:rPr>
            </w:pPr>
            <w:r w:rsidRPr="3486ED3E">
              <w:rPr>
                <w:rFonts w:eastAsia="Times New Roman" w:asciiTheme="majorHAnsi" w:hAnsiTheme="majorHAnsi" w:cstheme="majorBidi"/>
                <w:color w:val="000000" w:themeColor="text1"/>
              </w:rPr>
              <w:t>≥ 3</w:t>
            </w:r>
          </w:p>
        </w:tc>
        <w:tc>
          <w:tcPr>
            <w:tcW w:w="3598" w:type="dxa"/>
            <w:shd w:val="clear" w:color="auto" w:fill="auto"/>
            <w:vAlign w:val="center"/>
            <w:hideMark/>
          </w:tcPr>
          <w:p w:rsidRPr="00882919" w:rsidR="00882919" w:rsidP="3486ED3E" w:rsidRDefault="3486ED3E" w14:paraId="56035A2B" w14:textId="77777777">
            <w:pPr>
              <w:spacing w:after="0" w:line="240" w:lineRule="auto"/>
              <w:jc w:val="center"/>
              <w:rPr>
                <w:rFonts w:eastAsia="Times New Roman" w:asciiTheme="majorHAnsi" w:hAnsiTheme="majorHAnsi" w:cstheme="majorBidi"/>
                <w:color w:val="000000"/>
              </w:rPr>
            </w:pPr>
            <w:r w:rsidRPr="3486ED3E">
              <w:rPr>
                <w:rFonts w:eastAsia="Times New Roman" w:asciiTheme="majorHAnsi" w:hAnsiTheme="majorHAnsi" w:cstheme="majorBidi"/>
                <w:color w:val="000000" w:themeColor="text1"/>
              </w:rPr>
              <w:t>400</w:t>
            </w:r>
          </w:p>
        </w:tc>
      </w:tr>
      <w:tr w:rsidRPr="00882919" w:rsidR="00882919" w:rsidTr="694A7C77" w14:paraId="2EA070D3" w14:textId="77777777">
        <w:trPr>
          <w:trHeight w:val="315"/>
        </w:trPr>
        <w:tc>
          <w:tcPr>
            <w:tcW w:w="1350" w:type="dxa"/>
            <w:vMerge/>
            <w:vAlign w:val="center"/>
            <w:hideMark/>
          </w:tcPr>
          <w:p w:rsidRPr="00882919" w:rsidR="00882919" w:rsidP="00882919" w:rsidRDefault="00882919" w14:paraId="6F30CD7F" w14:textId="77777777">
            <w:pPr>
              <w:spacing w:after="0" w:line="240" w:lineRule="auto"/>
              <w:rPr>
                <w:rFonts w:eastAsia="Times New Roman" w:asciiTheme="majorHAnsi" w:hAnsiTheme="majorHAnsi" w:cstheme="majorHAnsi"/>
                <w:color w:val="000000"/>
                <w:highlight w:val="yellow"/>
              </w:rPr>
            </w:pPr>
          </w:p>
        </w:tc>
        <w:tc>
          <w:tcPr>
            <w:tcW w:w="1830" w:type="dxa"/>
            <w:shd w:val="clear" w:color="auto" w:fill="auto"/>
            <w:vAlign w:val="center"/>
            <w:hideMark/>
          </w:tcPr>
          <w:p w:rsidRPr="00882919" w:rsidR="00882919" w:rsidP="3486ED3E" w:rsidRDefault="3486ED3E" w14:paraId="3E4872F4" w14:textId="77777777">
            <w:pPr>
              <w:spacing w:after="0" w:line="240" w:lineRule="auto"/>
              <w:jc w:val="center"/>
              <w:rPr>
                <w:rFonts w:eastAsia="Times New Roman" w:asciiTheme="majorHAnsi" w:hAnsiTheme="majorHAnsi" w:cstheme="majorBidi"/>
                <w:color w:val="000000"/>
              </w:rPr>
            </w:pPr>
            <w:r w:rsidRPr="3486ED3E">
              <w:rPr>
                <w:rFonts w:eastAsia="Times New Roman" w:asciiTheme="majorHAnsi" w:hAnsiTheme="majorHAnsi" w:cstheme="majorBidi"/>
                <w:color w:val="000000" w:themeColor="text1"/>
              </w:rPr>
              <w:t>&gt; 90,000</w:t>
            </w:r>
          </w:p>
        </w:tc>
        <w:tc>
          <w:tcPr>
            <w:tcW w:w="2340" w:type="dxa"/>
            <w:shd w:val="clear" w:color="auto" w:fill="auto"/>
            <w:vAlign w:val="center"/>
            <w:hideMark/>
          </w:tcPr>
          <w:p w:rsidRPr="00882919" w:rsidR="00882919" w:rsidP="3486ED3E" w:rsidRDefault="3486ED3E" w14:paraId="7C6ED12E" w14:textId="77777777">
            <w:pPr>
              <w:spacing w:after="0" w:line="240" w:lineRule="auto"/>
              <w:jc w:val="center"/>
              <w:rPr>
                <w:rFonts w:eastAsia="Times New Roman" w:asciiTheme="majorHAnsi" w:hAnsiTheme="majorHAnsi" w:cstheme="majorBidi"/>
                <w:color w:val="000000"/>
              </w:rPr>
            </w:pPr>
            <w:r w:rsidRPr="3486ED3E">
              <w:rPr>
                <w:rFonts w:eastAsia="Times New Roman" w:asciiTheme="majorHAnsi" w:hAnsiTheme="majorHAnsi" w:cstheme="majorBidi"/>
                <w:color w:val="000000" w:themeColor="text1"/>
              </w:rPr>
              <w:t>≥ 1</w:t>
            </w:r>
          </w:p>
        </w:tc>
        <w:tc>
          <w:tcPr>
            <w:tcW w:w="3598" w:type="dxa"/>
            <w:shd w:val="clear" w:color="auto" w:fill="auto"/>
            <w:vAlign w:val="center"/>
            <w:hideMark/>
          </w:tcPr>
          <w:p w:rsidRPr="00882919" w:rsidR="00882919" w:rsidP="3486ED3E" w:rsidRDefault="3486ED3E" w14:paraId="425BCA0C" w14:textId="77777777">
            <w:pPr>
              <w:spacing w:after="0" w:line="240" w:lineRule="auto"/>
              <w:jc w:val="center"/>
              <w:rPr>
                <w:rFonts w:eastAsia="Times New Roman" w:asciiTheme="majorHAnsi" w:hAnsiTheme="majorHAnsi" w:cstheme="majorBidi"/>
                <w:color w:val="000000"/>
              </w:rPr>
            </w:pPr>
            <w:r w:rsidRPr="3486ED3E">
              <w:rPr>
                <w:rFonts w:eastAsia="Times New Roman" w:asciiTheme="majorHAnsi" w:hAnsiTheme="majorHAnsi" w:cstheme="majorBidi"/>
                <w:color w:val="000000" w:themeColor="text1"/>
              </w:rPr>
              <w:t>400</w:t>
            </w:r>
          </w:p>
        </w:tc>
      </w:tr>
      <w:tr w:rsidRPr="00882919" w:rsidR="00882919" w:rsidTr="694A7C77" w14:paraId="0B4651AB" w14:textId="77777777">
        <w:trPr>
          <w:cantSplit/>
          <w:trHeight w:val="315"/>
        </w:trPr>
        <w:tc>
          <w:tcPr>
            <w:tcW w:w="1350" w:type="dxa"/>
            <w:vMerge w:val="restart"/>
            <w:shd w:val="clear" w:color="auto" w:fill="auto"/>
            <w:vAlign w:val="center"/>
            <w:hideMark/>
          </w:tcPr>
          <w:p w:rsidRPr="00882919" w:rsidR="00882919" w:rsidP="3486ED3E" w:rsidRDefault="3486ED3E" w14:paraId="5C1513A9" w14:textId="77777777">
            <w:pPr>
              <w:spacing w:after="0" w:line="240" w:lineRule="auto"/>
              <w:jc w:val="center"/>
              <w:rPr>
                <w:rFonts w:eastAsia="Times New Roman" w:asciiTheme="majorHAnsi" w:hAnsiTheme="majorHAnsi" w:cstheme="majorBidi"/>
                <w:color w:val="000000"/>
              </w:rPr>
            </w:pPr>
            <w:r w:rsidRPr="3486ED3E">
              <w:rPr>
                <w:rFonts w:eastAsia="Times New Roman" w:asciiTheme="majorHAnsi" w:hAnsiTheme="majorHAnsi" w:cstheme="majorBidi"/>
                <w:color w:val="000000" w:themeColor="text1"/>
              </w:rPr>
              <w:t>Retail</w:t>
            </w:r>
          </w:p>
        </w:tc>
        <w:tc>
          <w:tcPr>
            <w:tcW w:w="1830" w:type="dxa"/>
            <w:vMerge w:val="restart"/>
            <w:shd w:val="clear" w:color="auto" w:fill="auto"/>
            <w:vAlign w:val="center"/>
            <w:hideMark/>
          </w:tcPr>
          <w:p w:rsidRPr="00882919" w:rsidR="00882919" w:rsidP="3486ED3E" w:rsidRDefault="3486ED3E" w14:paraId="2FA01F66" w14:textId="77777777">
            <w:pPr>
              <w:spacing w:after="0" w:line="240" w:lineRule="auto"/>
              <w:jc w:val="center"/>
              <w:rPr>
                <w:rFonts w:eastAsia="Times New Roman" w:asciiTheme="majorHAnsi" w:hAnsiTheme="majorHAnsi" w:cstheme="majorBidi"/>
                <w:color w:val="000000"/>
              </w:rPr>
            </w:pPr>
            <w:r w:rsidRPr="3486ED3E">
              <w:rPr>
                <w:rFonts w:eastAsia="Times New Roman" w:asciiTheme="majorHAnsi" w:hAnsiTheme="majorHAnsi" w:cstheme="majorBidi"/>
                <w:color w:val="000000" w:themeColor="text1"/>
              </w:rPr>
              <w:t>10,000 - 135,000</w:t>
            </w:r>
          </w:p>
        </w:tc>
        <w:tc>
          <w:tcPr>
            <w:tcW w:w="2340" w:type="dxa"/>
            <w:shd w:val="clear" w:color="auto" w:fill="auto"/>
            <w:vAlign w:val="center"/>
            <w:hideMark/>
          </w:tcPr>
          <w:p w:rsidRPr="00882919" w:rsidR="00882919" w:rsidP="3486ED3E" w:rsidRDefault="3486ED3E" w14:paraId="2CE16033" w14:textId="77777777">
            <w:pPr>
              <w:spacing w:after="0" w:line="240" w:lineRule="auto"/>
              <w:jc w:val="center"/>
              <w:rPr>
                <w:rFonts w:eastAsia="Times New Roman" w:asciiTheme="majorHAnsi" w:hAnsiTheme="majorHAnsi" w:cstheme="majorBidi"/>
                <w:color w:val="000000"/>
              </w:rPr>
            </w:pPr>
            <w:r w:rsidRPr="3486ED3E">
              <w:rPr>
                <w:rFonts w:eastAsia="Times New Roman" w:asciiTheme="majorHAnsi" w:hAnsiTheme="majorHAnsi" w:cstheme="majorBidi"/>
                <w:color w:val="000000" w:themeColor="text1"/>
              </w:rPr>
              <w:t>1 or 2</w:t>
            </w:r>
          </w:p>
        </w:tc>
        <w:tc>
          <w:tcPr>
            <w:tcW w:w="3598" w:type="dxa"/>
            <w:shd w:val="clear" w:color="auto" w:fill="auto"/>
            <w:vAlign w:val="center"/>
            <w:hideMark/>
          </w:tcPr>
          <w:p w:rsidRPr="00882919" w:rsidR="00882919" w:rsidP="3486ED3E" w:rsidRDefault="3486ED3E" w14:paraId="5D345DB1" w14:textId="77777777">
            <w:pPr>
              <w:spacing w:after="0" w:line="240" w:lineRule="auto"/>
              <w:jc w:val="center"/>
              <w:rPr>
                <w:rFonts w:eastAsia="Times New Roman" w:asciiTheme="majorHAnsi" w:hAnsiTheme="majorHAnsi" w:cstheme="majorBidi"/>
                <w:color w:val="000000"/>
              </w:rPr>
            </w:pPr>
            <w:r w:rsidRPr="3486ED3E">
              <w:rPr>
                <w:rFonts w:eastAsia="Times New Roman" w:asciiTheme="majorHAnsi" w:hAnsiTheme="majorHAnsi" w:cstheme="majorBidi"/>
                <w:color w:val="000000" w:themeColor="text1"/>
              </w:rPr>
              <w:t>200</w:t>
            </w:r>
          </w:p>
        </w:tc>
      </w:tr>
      <w:tr w:rsidRPr="00882919" w:rsidR="00882919" w:rsidTr="694A7C77" w14:paraId="11035970" w14:textId="77777777">
        <w:trPr>
          <w:trHeight w:val="315"/>
        </w:trPr>
        <w:tc>
          <w:tcPr>
            <w:tcW w:w="1350" w:type="dxa"/>
            <w:vMerge/>
            <w:vAlign w:val="center"/>
            <w:hideMark/>
          </w:tcPr>
          <w:p w:rsidRPr="00882919" w:rsidR="00882919" w:rsidP="00882919" w:rsidRDefault="00882919" w14:paraId="23B7B19D" w14:textId="77777777">
            <w:pPr>
              <w:spacing w:after="0" w:line="240" w:lineRule="auto"/>
              <w:rPr>
                <w:rFonts w:eastAsia="Times New Roman" w:asciiTheme="majorHAnsi" w:hAnsiTheme="majorHAnsi" w:cstheme="majorHAnsi"/>
                <w:color w:val="000000"/>
                <w:highlight w:val="yellow"/>
              </w:rPr>
            </w:pPr>
          </w:p>
        </w:tc>
        <w:tc>
          <w:tcPr>
            <w:tcW w:w="1830" w:type="dxa"/>
            <w:vMerge/>
            <w:vAlign w:val="center"/>
            <w:hideMark/>
          </w:tcPr>
          <w:p w:rsidRPr="00882919" w:rsidR="00882919" w:rsidP="00882919" w:rsidRDefault="00882919" w14:paraId="5925991E" w14:textId="77777777">
            <w:pPr>
              <w:spacing w:after="0" w:line="240" w:lineRule="auto"/>
              <w:rPr>
                <w:rFonts w:eastAsia="Times New Roman" w:asciiTheme="majorHAnsi" w:hAnsiTheme="majorHAnsi" w:cstheme="majorHAnsi"/>
                <w:color w:val="000000"/>
                <w:highlight w:val="yellow"/>
              </w:rPr>
            </w:pPr>
          </w:p>
        </w:tc>
        <w:tc>
          <w:tcPr>
            <w:tcW w:w="2340" w:type="dxa"/>
            <w:shd w:val="clear" w:color="auto" w:fill="auto"/>
            <w:vAlign w:val="center"/>
            <w:hideMark/>
          </w:tcPr>
          <w:p w:rsidRPr="00882919" w:rsidR="00882919" w:rsidP="3486ED3E" w:rsidRDefault="3486ED3E" w14:paraId="126FFFE0" w14:textId="77777777">
            <w:pPr>
              <w:spacing w:after="0" w:line="240" w:lineRule="auto"/>
              <w:jc w:val="center"/>
              <w:rPr>
                <w:rFonts w:eastAsia="Times New Roman" w:asciiTheme="majorHAnsi" w:hAnsiTheme="majorHAnsi" w:cstheme="majorBidi"/>
                <w:color w:val="000000"/>
              </w:rPr>
            </w:pPr>
            <w:r w:rsidRPr="3486ED3E">
              <w:rPr>
                <w:rFonts w:eastAsia="Times New Roman" w:asciiTheme="majorHAnsi" w:hAnsiTheme="majorHAnsi" w:cstheme="majorBidi"/>
                <w:color w:val="000000" w:themeColor="text1"/>
              </w:rPr>
              <w:t>≥ 3</w:t>
            </w:r>
          </w:p>
        </w:tc>
        <w:tc>
          <w:tcPr>
            <w:tcW w:w="3598" w:type="dxa"/>
            <w:shd w:val="clear" w:color="auto" w:fill="auto"/>
            <w:vAlign w:val="center"/>
            <w:hideMark/>
          </w:tcPr>
          <w:p w:rsidRPr="00882919" w:rsidR="00882919" w:rsidP="3486ED3E" w:rsidRDefault="3486ED3E" w14:paraId="6DB7DE08" w14:textId="77777777">
            <w:pPr>
              <w:spacing w:after="0" w:line="240" w:lineRule="auto"/>
              <w:jc w:val="center"/>
              <w:rPr>
                <w:rFonts w:eastAsia="Times New Roman" w:asciiTheme="majorHAnsi" w:hAnsiTheme="majorHAnsi" w:cstheme="majorBidi"/>
                <w:color w:val="000000"/>
              </w:rPr>
            </w:pPr>
            <w:r w:rsidRPr="3486ED3E">
              <w:rPr>
                <w:rFonts w:eastAsia="Times New Roman" w:asciiTheme="majorHAnsi" w:hAnsiTheme="majorHAnsi" w:cstheme="majorBidi"/>
                <w:color w:val="000000" w:themeColor="text1"/>
              </w:rPr>
              <w:t>400</w:t>
            </w:r>
          </w:p>
        </w:tc>
      </w:tr>
      <w:tr w:rsidRPr="00882919" w:rsidR="00882919" w:rsidTr="694A7C77" w14:paraId="1EA8AD2B" w14:textId="77777777">
        <w:trPr>
          <w:trHeight w:val="315"/>
        </w:trPr>
        <w:tc>
          <w:tcPr>
            <w:tcW w:w="1350" w:type="dxa"/>
            <w:vMerge/>
            <w:vAlign w:val="center"/>
            <w:hideMark/>
          </w:tcPr>
          <w:p w:rsidRPr="00882919" w:rsidR="00882919" w:rsidP="00882919" w:rsidRDefault="00882919" w14:paraId="488AE82B" w14:textId="77777777">
            <w:pPr>
              <w:spacing w:after="0" w:line="240" w:lineRule="auto"/>
              <w:rPr>
                <w:rFonts w:eastAsia="Times New Roman" w:asciiTheme="majorHAnsi" w:hAnsiTheme="majorHAnsi" w:cstheme="majorHAnsi"/>
                <w:color w:val="000000"/>
                <w:highlight w:val="yellow"/>
              </w:rPr>
            </w:pPr>
          </w:p>
        </w:tc>
        <w:tc>
          <w:tcPr>
            <w:tcW w:w="1830" w:type="dxa"/>
            <w:shd w:val="clear" w:color="auto" w:fill="auto"/>
            <w:vAlign w:val="center"/>
            <w:hideMark/>
          </w:tcPr>
          <w:p w:rsidRPr="00882919" w:rsidR="00882919" w:rsidP="3486ED3E" w:rsidRDefault="3486ED3E" w14:paraId="13F9823B" w14:textId="77777777">
            <w:pPr>
              <w:spacing w:after="0" w:line="240" w:lineRule="auto"/>
              <w:jc w:val="center"/>
              <w:rPr>
                <w:rFonts w:eastAsia="Times New Roman" w:asciiTheme="majorHAnsi" w:hAnsiTheme="majorHAnsi" w:cstheme="majorBidi"/>
                <w:color w:val="000000"/>
              </w:rPr>
            </w:pPr>
            <w:r w:rsidRPr="3486ED3E">
              <w:rPr>
                <w:rFonts w:eastAsia="Times New Roman" w:asciiTheme="majorHAnsi" w:hAnsiTheme="majorHAnsi" w:cstheme="majorBidi"/>
                <w:color w:val="000000" w:themeColor="text1"/>
              </w:rPr>
              <w:t>&gt; 135,000</w:t>
            </w:r>
          </w:p>
        </w:tc>
        <w:tc>
          <w:tcPr>
            <w:tcW w:w="2340" w:type="dxa"/>
            <w:shd w:val="clear" w:color="auto" w:fill="auto"/>
            <w:vAlign w:val="center"/>
            <w:hideMark/>
          </w:tcPr>
          <w:p w:rsidRPr="00882919" w:rsidR="00882919" w:rsidP="3486ED3E" w:rsidRDefault="3486ED3E" w14:paraId="6605C548" w14:textId="77777777">
            <w:pPr>
              <w:spacing w:after="0" w:line="240" w:lineRule="auto"/>
              <w:jc w:val="center"/>
              <w:rPr>
                <w:rFonts w:eastAsia="Times New Roman" w:asciiTheme="majorHAnsi" w:hAnsiTheme="majorHAnsi" w:cstheme="majorBidi"/>
                <w:color w:val="000000"/>
              </w:rPr>
            </w:pPr>
            <w:r w:rsidRPr="3486ED3E">
              <w:rPr>
                <w:rFonts w:eastAsia="Times New Roman" w:asciiTheme="majorHAnsi" w:hAnsiTheme="majorHAnsi" w:cstheme="majorBidi"/>
                <w:color w:val="000000" w:themeColor="text1"/>
              </w:rPr>
              <w:t>≥ 1</w:t>
            </w:r>
          </w:p>
        </w:tc>
        <w:tc>
          <w:tcPr>
            <w:tcW w:w="3598" w:type="dxa"/>
            <w:shd w:val="clear" w:color="auto" w:fill="auto"/>
            <w:vAlign w:val="center"/>
            <w:hideMark/>
          </w:tcPr>
          <w:p w:rsidRPr="00882919" w:rsidR="00882919" w:rsidP="3486ED3E" w:rsidRDefault="3486ED3E" w14:paraId="066E4FAC" w14:textId="77777777">
            <w:pPr>
              <w:spacing w:after="0" w:line="240" w:lineRule="auto"/>
              <w:jc w:val="center"/>
              <w:rPr>
                <w:rFonts w:eastAsia="Times New Roman" w:asciiTheme="majorHAnsi" w:hAnsiTheme="majorHAnsi" w:cstheme="majorBidi"/>
                <w:color w:val="000000"/>
              </w:rPr>
            </w:pPr>
            <w:r w:rsidRPr="3486ED3E">
              <w:rPr>
                <w:rFonts w:eastAsia="Times New Roman" w:asciiTheme="majorHAnsi" w:hAnsiTheme="majorHAnsi" w:cstheme="majorBidi"/>
                <w:color w:val="000000" w:themeColor="text1"/>
              </w:rPr>
              <w:t>400</w:t>
            </w:r>
          </w:p>
        </w:tc>
      </w:tr>
      <w:tr w:rsidRPr="00882919" w:rsidR="00882919" w:rsidTr="694A7C77" w14:paraId="0174A49C" w14:textId="77777777">
        <w:trPr>
          <w:cantSplit/>
          <w:trHeight w:val="315"/>
        </w:trPr>
        <w:tc>
          <w:tcPr>
            <w:tcW w:w="1350" w:type="dxa"/>
            <w:vMerge w:val="restart"/>
            <w:shd w:val="clear" w:color="auto" w:fill="auto"/>
            <w:vAlign w:val="center"/>
            <w:hideMark/>
          </w:tcPr>
          <w:p w:rsidRPr="00882919" w:rsidR="00882919" w:rsidP="3486ED3E" w:rsidRDefault="3486ED3E" w14:paraId="480804C4" w14:textId="77777777">
            <w:pPr>
              <w:spacing w:after="0" w:line="240" w:lineRule="auto"/>
              <w:jc w:val="center"/>
              <w:rPr>
                <w:rFonts w:eastAsia="Times New Roman" w:asciiTheme="majorHAnsi" w:hAnsiTheme="majorHAnsi" w:cstheme="majorBidi"/>
                <w:color w:val="000000"/>
              </w:rPr>
            </w:pPr>
            <w:r w:rsidRPr="3486ED3E">
              <w:rPr>
                <w:rFonts w:eastAsia="Times New Roman" w:asciiTheme="majorHAnsi" w:hAnsiTheme="majorHAnsi" w:cstheme="majorBidi"/>
                <w:color w:val="000000" w:themeColor="text1"/>
              </w:rPr>
              <w:t>Warehouse</w:t>
            </w:r>
          </w:p>
        </w:tc>
        <w:tc>
          <w:tcPr>
            <w:tcW w:w="1830" w:type="dxa"/>
            <w:vMerge w:val="restart"/>
            <w:shd w:val="clear" w:color="auto" w:fill="auto"/>
            <w:vAlign w:val="center"/>
            <w:hideMark/>
          </w:tcPr>
          <w:p w:rsidRPr="00882919" w:rsidR="00882919" w:rsidP="3486ED3E" w:rsidRDefault="3486ED3E" w14:paraId="76ABAB3E" w14:textId="77777777">
            <w:pPr>
              <w:spacing w:after="0" w:line="240" w:lineRule="auto"/>
              <w:jc w:val="center"/>
              <w:rPr>
                <w:rFonts w:eastAsia="Times New Roman" w:asciiTheme="majorHAnsi" w:hAnsiTheme="majorHAnsi" w:cstheme="majorBidi"/>
                <w:color w:val="000000"/>
              </w:rPr>
            </w:pPr>
            <w:r w:rsidRPr="3486ED3E">
              <w:rPr>
                <w:rFonts w:eastAsia="Times New Roman" w:asciiTheme="majorHAnsi" w:hAnsiTheme="majorHAnsi" w:cstheme="majorBidi"/>
                <w:color w:val="000000" w:themeColor="text1"/>
              </w:rPr>
              <w:t>20,000 - 256,000</w:t>
            </w:r>
          </w:p>
        </w:tc>
        <w:tc>
          <w:tcPr>
            <w:tcW w:w="2340" w:type="dxa"/>
            <w:shd w:val="clear" w:color="auto" w:fill="auto"/>
            <w:vAlign w:val="center"/>
            <w:hideMark/>
          </w:tcPr>
          <w:p w:rsidRPr="00882919" w:rsidR="00882919" w:rsidP="3486ED3E" w:rsidRDefault="3486ED3E" w14:paraId="32D553C6" w14:textId="77777777">
            <w:pPr>
              <w:spacing w:after="0" w:line="240" w:lineRule="auto"/>
              <w:jc w:val="center"/>
              <w:rPr>
                <w:rFonts w:eastAsia="Times New Roman" w:asciiTheme="majorHAnsi" w:hAnsiTheme="majorHAnsi" w:cstheme="majorBidi"/>
                <w:color w:val="000000"/>
              </w:rPr>
            </w:pPr>
            <w:r w:rsidRPr="3486ED3E">
              <w:rPr>
                <w:rFonts w:eastAsia="Times New Roman" w:asciiTheme="majorHAnsi" w:hAnsiTheme="majorHAnsi" w:cstheme="majorBidi"/>
                <w:color w:val="000000" w:themeColor="text1"/>
              </w:rPr>
              <w:t>1 or 2</w:t>
            </w:r>
          </w:p>
        </w:tc>
        <w:tc>
          <w:tcPr>
            <w:tcW w:w="3598" w:type="dxa"/>
            <w:shd w:val="clear" w:color="auto" w:fill="auto"/>
            <w:vAlign w:val="center"/>
            <w:hideMark/>
          </w:tcPr>
          <w:p w:rsidRPr="00882919" w:rsidR="00882919" w:rsidP="3486ED3E" w:rsidRDefault="3486ED3E" w14:paraId="3CFB9C49" w14:textId="77777777">
            <w:pPr>
              <w:spacing w:after="0" w:line="240" w:lineRule="auto"/>
              <w:jc w:val="center"/>
              <w:rPr>
                <w:rFonts w:eastAsia="Times New Roman" w:asciiTheme="majorHAnsi" w:hAnsiTheme="majorHAnsi" w:cstheme="majorBidi"/>
                <w:color w:val="000000"/>
              </w:rPr>
            </w:pPr>
            <w:r w:rsidRPr="3486ED3E">
              <w:rPr>
                <w:rFonts w:eastAsia="Times New Roman" w:asciiTheme="majorHAnsi" w:hAnsiTheme="majorHAnsi" w:cstheme="majorBidi"/>
                <w:color w:val="000000" w:themeColor="text1"/>
              </w:rPr>
              <w:t>200</w:t>
            </w:r>
          </w:p>
        </w:tc>
      </w:tr>
      <w:tr w:rsidRPr="00882919" w:rsidR="00882919" w:rsidTr="694A7C77" w14:paraId="0B3B221F" w14:textId="77777777">
        <w:trPr>
          <w:trHeight w:val="315"/>
        </w:trPr>
        <w:tc>
          <w:tcPr>
            <w:tcW w:w="1350" w:type="dxa"/>
            <w:vMerge/>
            <w:vAlign w:val="center"/>
            <w:hideMark/>
          </w:tcPr>
          <w:p w:rsidRPr="00882919" w:rsidR="00882919" w:rsidP="00882919" w:rsidRDefault="00882919" w14:paraId="72DB96D6" w14:textId="77777777">
            <w:pPr>
              <w:spacing w:after="0" w:line="240" w:lineRule="auto"/>
              <w:rPr>
                <w:rFonts w:eastAsia="Times New Roman" w:asciiTheme="majorHAnsi" w:hAnsiTheme="majorHAnsi" w:cstheme="majorHAnsi"/>
                <w:color w:val="000000"/>
                <w:highlight w:val="yellow"/>
              </w:rPr>
            </w:pPr>
          </w:p>
        </w:tc>
        <w:tc>
          <w:tcPr>
            <w:tcW w:w="1830" w:type="dxa"/>
            <w:vMerge/>
            <w:vAlign w:val="center"/>
            <w:hideMark/>
          </w:tcPr>
          <w:p w:rsidRPr="00882919" w:rsidR="00882919" w:rsidP="00882919" w:rsidRDefault="00882919" w14:paraId="6D368959" w14:textId="77777777">
            <w:pPr>
              <w:spacing w:after="0" w:line="240" w:lineRule="auto"/>
              <w:rPr>
                <w:rFonts w:eastAsia="Times New Roman" w:asciiTheme="majorHAnsi" w:hAnsiTheme="majorHAnsi" w:cstheme="majorHAnsi"/>
                <w:color w:val="000000"/>
                <w:highlight w:val="yellow"/>
              </w:rPr>
            </w:pPr>
          </w:p>
        </w:tc>
        <w:tc>
          <w:tcPr>
            <w:tcW w:w="2340" w:type="dxa"/>
            <w:shd w:val="clear" w:color="auto" w:fill="auto"/>
            <w:vAlign w:val="center"/>
            <w:hideMark/>
          </w:tcPr>
          <w:p w:rsidRPr="00882919" w:rsidR="00882919" w:rsidP="3486ED3E" w:rsidRDefault="3486ED3E" w14:paraId="60401F94" w14:textId="77777777">
            <w:pPr>
              <w:spacing w:after="0" w:line="240" w:lineRule="auto"/>
              <w:jc w:val="center"/>
              <w:rPr>
                <w:rFonts w:eastAsia="Times New Roman" w:asciiTheme="majorHAnsi" w:hAnsiTheme="majorHAnsi" w:cstheme="majorBidi"/>
                <w:color w:val="000000"/>
              </w:rPr>
            </w:pPr>
            <w:r w:rsidRPr="3486ED3E">
              <w:rPr>
                <w:rFonts w:eastAsia="Times New Roman" w:asciiTheme="majorHAnsi" w:hAnsiTheme="majorHAnsi" w:cstheme="majorBidi"/>
                <w:color w:val="000000" w:themeColor="text1"/>
              </w:rPr>
              <w:t>≥ 3</w:t>
            </w:r>
          </w:p>
        </w:tc>
        <w:tc>
          <w:tcPr>
            <w:tcW w:w="3598" w:type="dxa"/>
            <w:shd w:val="clear" w:color="auto" w:fill="auto"/>
            <w:vAlign w:val="center"/>
            <w:hideMark/>
          </w:tcPr>
          <w:p w:rsidRPr="00882919" w:rsidR="00882919" w:rsidP="3486ED3E" w:rsidRDefault="3486ED3E" w14:paraId="17086189" w14:textId="77777777">
            <w:pPr>
              <w:spacing w:after="0" w:line="240" w:lineRule="auto"/>
              <w:jc w:val="center"/>
              <w:rPr>
                <w:rFonts w:eastAsia="Times New Roman" w:asciiTheme="majorHAnsi" w:hAnsiTheme="majorHAnsi" w:cstheme="majorBidi"/>
                <w:color w:val="000000"/>
              </w:rPr>
            </w:pPr>
            <w:r w:rsidRPr="3486ED3E">
              <w:rPr>
                <w:rFonts w:eastAsia="Times New Roman" w:asciiTheme="majorHAnsi" w:hAnsiTheme="majorHAnsi" w:cstheme="majorBidi"/>
                <w:color w:val="000000" w:themeColor="text1"/>
              </w:rPr>
              <w:t>400</w:t>
            </w:r>
          </w:p>
        </w:tc>
      </w:tr>
      <w:tr w:rsidRPr="00882919" w:rsidR="00882919" w:rsidTr="694A7C77" w14:paraId="406E763E" w14:textId="77777777">
        <w:trPr>
          <w:trHeight w:val="315"/>
        </w:trPr>
        <w:tc>
          <w:tcPr>
            <w:tcW w:w="1350" w:type="dxa"/>
            <w:vMerge/>
            <w:vAlign w:val="center"/>
            <w:hideMark/>
          </w:tcPr>
          <w:p w:rsidRPr="00882919" w:rsidR="00882919" w:rsidP="00882919" w:rsidRDefault="00882919" w14:paraId="7698A6AC" w14:textId="77777777">
            <w:pPr>
              <w:spacing w:after="0" w:line="240" w:lineRule="auto"/>
              <w:rPr>
                <w:rFonts w:eastAsia="Times New Roman" w:asciiTheme="majorHAnsi" w:hAnsiTheme="majorHAnsi" w:cstheme="majorHAnsi"/>
                <w:color w:val="000000"/>
                <w:highlight w:val="yellow"/>
              </w:rPr>
            </w:pPr>
          </w:p>
        </w:tc>
        <w:tc>
          <w:tcPr>
            <w:tcW w:w="1830" w:type="dxa"/>
            <w:shd w:val="clear" w:color="auto" w:fill="auto"/>
            <w:vAlign w:val="center"/>
            <w:hideMark/>
          </w:tcPr>
          <w:p w:rsidRPr="00882919" w:rsidR="00882919" w:rsidP="3486ED3E" w:rsidRDefault="3486ED3E" w14:paraId="593F0327" w14:textId="77777777">
            <w:pPr>
              <w:spacing w:after="0" w:line="240" w:lineRule="auto"/>
              <w:jc w:val="center"/>
              <w:rPr>
                <w:rFonts w:eastAsia="Times New Roman" w:asciiTheme="majorHAnsi" w:hAnsiTheme="majorHAnsi" w:cstheme="majorBidi"/>
                <w:color w:val="000000"/>
              </w:rPr>
            </w:pPr>
            <w:r w:rsidRPr="3486ED3E">
              <w:rPr>
                <w:rFonts w:eastAsia="Times New Roman" w:asciiTheme="majorHAnsi" w:hAnsiTheme="majorHAnsi" w:cstheme="majorBidi"/>
                <w:color w:val="000000" w:themeColor="text1"/>
              </w:rPr>
              <w:t>&gt; 256,000</w:t>
            </w:r>
          </w:p>
        </w:tc>
        <w:tc>
          <w:tcPr>
            <w:tcW w:w="2340" w:type="dxa"/>
            <w:shd w:val="clear" w:color="auto" w:fill="auto"/>
            <w:vAlign w:val="center"/>
            <w:hideMark/>
          </w:tcPr>
          <w:p w:rsidRPr="00882919" w:rsidR="00882919" w:rsidP="3486ED3E" w:rsidRDefault="3486ED3E" w14:paraId="6168D3F2" w14:textId="77777777">
            <w:pPr>
              <w:spacing w:after="0" w:line="240" w:lineRule="auto"/>
              <w:jc w:val="center"/>
              <w:rPr>
                <w:rFonts w:eastAsia="Times New Roman" w:asciiTheme="majorHAnsi" w:hAnsiTheme="majorHAnsi" w:cstheme="majorBidi"/>
                <w:color w:val="000000"/>
              </w:rPr>
            </w:pPr>
            <w:r w:rsidRPr="3486ED3E">
              <w:rPr>
                <w:rFonts w:eastAsia="Times New Roman" w:asciiTheme="majorHAnsi" w:hAnsiTheme="majorHAnsi" w:cstheme="majorBidi"/>
                <w:color w:val="000000" w:themeColor="text1"/>
              </w:rPr>
              <w:t>≥ 1</w:t>
            </w:r>
          </w:p>
        </w:tc>
        <w:tc>
          <w:tcPr>
            <w:tcW w:w="3598" w:type="dxa"/>
            <w:shd w:val="clear" w:color="auto" w:fill="auto"/>
            <w:vAlign w:val="center"/>
            <w:hideMark/>
          </w:tcPr>
          <w:p w:rsidRPr="00882919" w:rsidR="00882919" w:rsidP="3486ED3E" w:rsidRDefault="3486ED3E" w14:paraId="0D97D085" w14:textId="77777777">
            <w:pPr>
              <w:spacing w:after="0" w:line="240" w:lineRule="auto"/>
              <w:jc w:val="center"/>
              <w:rPr>
                <w:rFonts w:eastAsia="Times New Roman" w:asciiTheme="majorHAnsi" w:hAnsiTheme="majorHAnsi" w:cstheme="majorBidi"/>
                <w:color w:val="000000"/>
              </w:rPr>
            </w:pPr>
            <w:r w:rsidRPr="3486ED3E">
              <w:rPr>
                <w:rFonts w:eastAsia="Times New Roman" w:asciiTheme="majorHAnsi" w:hAnsiTheme="majorHAnsi" w:cstheme="majorBidi"/>
                <w:color w:val="000000" w:themeColor="text1"/>
              </w:rPr>
              <w:t>400</w:t>
            </w:r>
          </w:p>
        </w:tc>
      </w:tr>
    </w:tbl>
    <w:p w:rsidR="428C4E77" w:rsidP="3486ED3E" w:rsidRDefault="428C4E77" w14:paraId="6DCCED57" w14:textId="55071C4A">
      <w:pPr>
        <w:spacing w:afterAutospacing="1"/>
        <w:rPr>
          <w:rFonts w:eastAsia="Arial" w:asciiTheme="majorHAnsi" w:hAnsiTheme="majorHAnsi" w:cstheme="majorBidi"/>
        </w:rPr>
      </w:pPr>
    </w:p>
    <w:p w:rsidR="002B3283" w:rsidP="3486ED3E" w:rsidRDefault="3486ED3E" w14:paraId="787823B2" w14:textId="77777777">
      <w:pPr>
        <w:spacing w:after="100" w:afterAutospacing="1"/>
        <w:rPr>
          <w:rFonts w:eastAsia="Arial" w:asciiTheme="majorHAnsi" w:hAnsiTheme="majorHAnsi" w:cstheme="majorBidi"/>
          <w:b/>
          <w:bCs/>
          <w:color w:val="000000"/>
        </w:rPr>
      </w:pPr>
      <w:r w:rsidRPr="3486ED3E">
        <w:rPr>
          <w:rFonts w:eastAsia="Arial" w:asciiTheme="majorHAnsi" w:hAnsiTheme="majorHAnsi" w:cstheme="majorBidi"/>
          <w:b/>
          <w:bCs/>
        </w:rPr>
        <w:lastRenderedPageBreak/>
        <w:t xml:space="preserve">30-0.3.3 – </w:t>
      </w:r>
      <w:r w:rsidRPr="3486ED3E">
        <w:rPr>
          <w:rFonts w:eastAsia="Arial" w:asciiTheme="majorHAnsi" w:hAnsiTheme="majorHAnsi" w:cstheme="majorBidi"/>
          <w:b/>
          <w:bCs/>
          <w:color w:val="000000" w:themeColor="text1"/>
        </w:rPr>
        <w:t>Exceptions.</w:t>
      </w:r>
    </w:p>
    <w:p w:rsidRPr="00E23B83" w:rsidR="00E23B83" w:rsidP="3486ED3E" w:rsidRDefault="3486ED3E" w14:paraId="74FB6EEA" w14:textId="5BC57985">
      <w:pPr>
        <w:pStyle w:val="ListParagraph"/>
        <w:numPr>
          <w:ilvl w:val="0"/>
          <w:numId w:val="20"/>
        </w:numPr>
        <w:pBdr>
          <w:top w:val="nil"/>
          <w:left w:val="nil"/>
          <w:bottom w:val="nil"/>
          <w:right w:val="nil"/>
          <w:between w:val="nil"/>
        </w:pBdr>
        <w:spacing w:after="100" w:afterAutospacing="1"/>
        <w:rPr>
          <w:rFonts w:eastAsia="Arial" w:asciiTheme="majorHAnsi" w:hAnsiTheme="majorHAnsi" w:cstheme="majorBidi"/>
          <w:color w:val="000000"/>
        </w:rPr>
      </w:pPr>
      <w:r w:rsidRPr="3486ED3E">
        <w:rPr>
          <w:rFonts w:eastAsia="Arial" w:asciiTheme="majorHAnsi" w:hAnsiTheme="majorHAnsi" w:cstheme="majorBidi"/>
          <w:color w:val="000000" w:themeColor="text1"/>
        </w:rPr>
        <w:t>Where there is no local utility power supply, or the local utility is unable to supply adequate power.</w:t>
      </w:r>
    </w:p>
    <w:p w:rsidR="006B03E3" w:rsidP="3486ED3E" w:rsidRDefault="4C8950D1" w14:paraId="66C0D255" w14:textId="296D7EBC">
      <w:pPr>
        <w:pStyle w:val="ListParagraph"/>
        <w:numPr>
          <w:ilvl w:val="0"/>
          <w:numId w:val="20"/>
        </w:numPr>
        <w:rPr>
          <w:rFonts w:eastAsia="Arial" w:asciiTheme="majorHAnsi" w:hAnsiTheme="majorHAnsi" w:cstheme="majorBidi"/>
          <w:color w:val="000000" w:themeColor="text1"/>
        </w:rPr>
      </w:pPr>
      <w:r w:rsidRPr="4C8950D1">
        <w:rPr>
          <w:rFonts w:eastAsia="Arial" w:asciiTheme="majorHAnsi" w:hAnsiTheme="majorHAnsi" w:cstheme="majorBidi"/>
          <w:color w:val="000000" w:themeColor="text1"/>
        </w:rPr>
        <w:t xml:space="preserve">Where there is evidence suitable to the local enforcing agency substantiating that additional local utility infrastructure design requirements directly related to the implementation of Section 30-0.3 may increase construction cost by </w:t>
      </w:r>
      <w:r w:rsidR="006B03E3">
        <w:rPr>
          <w:rFonts w:eastAsia="Arial" w:asciiTheme="majorHAnsi" w:hAnsiTheme="majorHAnsi" w:cstheme="majorBidi"/>
          <w:color w:val="000000" w:themeColor="text1"/>
        </w:rPr>
        <w:t xml:space="preserve">the averages listed below. </w:t>
      </w:r>
      <w:r w:rsidRPr="4C8950D1" w:rsidR="006B03E3">
        <w:rPr>
          <w:rFonts w:eastAsia="Arial" w:asciiTheme="majorHAnsi" w:hAnsiTheme="majorHAnsi" w:cstheme="majorBidi"/>
          <w:color w:val="000000" w:themeColor="text1"/>
        </w:rPr>
        <w:t>EV infrastructure shall be provided up to the level that would not exceed this cost for utility service.</w:t>
      </w:r>
    </w:p>
    <w:p w:rsidR="006B03E3" w:rsidP="006B03E3" w:rsidRDefault="006B03E3" w14:paraId="1377E0CF" w14:textId="3A6BE1E6">
      <w:pPr>
        <w:pStyle w:val="ListParagraph"/>
        <w:numPr>
          <w:ilvl w:val="1"/>
          <w:numId w:val="20"/>
        </w:numPr>
        <w:rPr>
          <w:rFonts w:eastAsia="Arial" w:asciiTheme="majorHAnsi" w:hAnsiTheme="majorHAnsi" w:cstheme="majorBidi"/>
          <w:color w:val="000000" w:themeColor="text1"/>
        </w:rPr>
      </w:pPr>
      <w:r>
        <w:rPr>
          <w:rFonts w:eastAsia="Arial" w:asciiTheme="majorHAnsi" w:hAnsiTheme="majorHAnsi" w:cstheme="majorBidi"/>
          <w:color w:val="000000" w:themeColor="text1"/>
        </w:rPr>
        <w:t xml:space="preserve">An average of $400 per parking space for </w:t>
      </w:r>
      <w:r w:rsidRPr="006B03E3">
        <w:rPr>
          <w:rFonts w:eastAsia="Arial" w:asciiTheme="majorHAnsi" w:hAnsiTheme="majorHAnsi" w:cstheme="majorBidi"/>
          <w:i/>
          <w:iCs/>
          <w:color w:val="000000" w:themeColor="text1"/>
        </w:rPr>
        <w:t>affordabl</w:t>
      </w:r>
      <w:r>
        <w:rPr>
          <w:rFonts w:eastAsia="Arial" w:asciiTheme="majorHAnsi" w:hAnsiTheme="majorHAnsi" w:cstheme="majorBidi"/>
          <w:i/>
          <w:iCs/>
          <w:color w:val="000000" w:themeColor="text1"/>
        </w:rPr>
        <w:t>e</w:t>
      </w:r>
      <w:r w:rsidRPr="006B03E3">
        <w:rPr>
          <w:rFonts w:eastAsia="Arial" w:asciiTheme="majorHAnsi" w:hAnsiTheme="majorHAnsi" w:cstheme="majorBidi"/>
          <w:i/>
          <w:iCs/>
          <w:color w:val="000000" w:themeColor="text1"/>
        </w:rPr>
        <w:t xml:space="preserve"> housing</w:t>
      </w:r>
      <w:r>
        <w:rPr>
          <w:rFonts w:eastAsia="Arial" w:asciiTheme="majorHAnsi" w:hAnsiTheme="majorHAnsi" w:cstheme="majorBidi"/>
          <w:i/>
          <w:iCs/>
          <w:color w:val="000000" w:themeColor="text1"/>
        </w:rPr>
        <w:t>.</w:t>
      </w:r>
    </w:p>
    <w:p w:rsidR="428C4E77" w:rsidP="006B03E3" w:rsidRDefault="006B03E3" w14:paraId="28EC1765" w14:textId="423201B2">
      <w:pPr>
        <w:pStyle w:val="ListParagraph"/>
        <w:numPr>
          <w:ilvl w:val="1"/>
          <w:numId w:val="20"/>
        </w:numPr>
        <w:rPr>
          <w:rFonts w:eastAsia="Arial" w:asciiTheme="majorHAnsi" w:hAnsiTheme="majorHAnsi" w:cstheme="majorBidi"/>
          <w:color w:val="000000" w:themeColor="text1"/>
        </w:rPr>
      </w:pPr>
      <w:r>
        <w:rPr>
          <w:rFonts w:eastAsia="Arial" w:asciiTheme="majorHAnsi" w:hAnsiTheme="majorHAnsi" w:cstheme="majorBidi"/>
          <w:color w:val="000000" w:themeColor="text1"/>
        </w:rPr>
        <w:t>A</w:t>
      </w:r>
      <w:r w:rsidRPr="4C8950D1" w:rsidR="4C8950D1">
        <w:rPr>
          <w:rFonts w:eastAsia="Arial" w:asciiTheme="majorHAnsi" w:hAnsiTheme="majorHAnsi" w:cstheme="majorBidi"/>
          <w:color w:val="000000" w:themeColor="text1"/>
        </w:rPr>
        <w:t>n average of $4,500 per parking space</w:t>
      </w:r>
      <w:r>
        <w:rPr>
          <w:rFonts w:eastAsia="Arial" w:asciiTheme="majorHAnsi" w:hAnsiTheme="majorHAnsi" w:cstheme="majorBidi"/>
          <w:color w:val="000000" w:themeColor="text1"/>
        </w:rPr>
        <w:t xml:space="preserve"> for all other housing.</w:t>
      </w:r>
    </w:p>
    <w:p w:rsidR="4C8950D1" w:rsidP="3438939C" w:rsidRDefault="3438939C" w14:paraId="07A422E9" w14:textId="114EFAE2">
      <w:pPr>
        <w:pStyle w:val="ListParagraph"/>
        <w:numPr>
          <w:ilvl w:val="0"/>
          <w:numId w:val="20"/>
        </w:numPr>
        <w:rPr>
          <w:rFonts w:asciiTheme="majorHAnsi" w:hAnsiTheme="majorHAnsi" w:eastAsiaTheme="majorEastAsia" w:cstheme="majorBidi"/>
          <w:color w:val="000000" w:themeColor="text1"/>
        </w:rPr>
      </w:pPr>
      <w:r w:rsidRPr="3438939C">
        <w:rPr>
          <w:rFonts w:eastAsia="Arial" w:asciiTheme="majorHAnsi" w:hAnsiTheme="majorHAnsi" w:cstheme="majorBidi"/>
          <w:color w:val="000000" w:themeColor="text1"/>
        </w:rPr>
        <w:t xml:space="preserve">R-2.1 and R-3.1 occupancies </w:t>
      </w:r>
      <w:r w:rsidR="00371EFC">
        <w:rPr>
          <w:rFonts w:eastAsia="Arial" w:asciiTheme="majorHAnsi" w:hAnsiTheme="majorHAnsi" w:cstheme="majorBidi"/>
          <w:color w:val="000000" w:themeColor="text1"/>
        </w:rPr>
        <w:t>may</w:t>
      </w:r>
      <w:r w:rsidRPr="3438939C">
        <w:rPr>
          <w:rFonts w:eastAsia="Arial" w:asciiTheme="majorHAnsi" w:hAnsiTheme="majorHAnsi" w:cstheme="majorBidi"/>
          <w:color w:val="000000" w:themeColor="text1"/>
        </w:rPr>
        <w:t xml:space="preserve"> comply using Section 30-0.3.2.e.</w:t>
      </w:r>
    </w:p>
    <w:sectPr w:rsidR="4C8950D1">
      <w:type w:val="continuous"/>
      <w:pgSz w:w="12240" w:h="15840" w:orient="portrait"/>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FF" w:author="Farhad Farahmand" w:date="2022-07-09T08:48:00Z" w:id="0">
    <w:p w:rsidR="00E57F1C" w:rsidP="28EF84D7" w:rsidRDefault="00E57F1C" w14:paraId="1CC7FD00" w14:textId="52218DE1">
      <w:pPr>
        <w:pStyle w:val="CommentText"/>
      </w:pPr>
      <w:r>
        <w:rPr>
          <w:rStyle w:val="CommentReference"/>
        </w:rPr>
        <w:annotationRef/>
      </w:r>
      <w:r>
        <w:rPr>
          <w:rStyle w:val="CommentReference"/>
        </w:rPr>
        <w:annotationRef/>
      </w:r>
      <w:r w:rsidR="28EF84D7">
        <w:rPr/>
        <w:t>Staff: Choose only one of the High or Low power options. Delete the unused option.</w:t>
      </w:r>
      <w:r>
        <w:rPr>
          <w:rStyle w:val="CommentReference"/>
        </w:rPr>
        <w:annotationRef/>
      </w:r>
    </w:p>
    <w:p w:rsidR="00E57F1C" w:rsidP="28EF84D7" w:rsidRDefault="00E57F1C" w14:paraId="5730E52E" w14:textId="48FCFCDF">
      <w:pPr>
        <w:pStyle w:val="CommentText"/>
      </w:pPr>
    </w:p>
    <w:p w:rsidR="00E57F1C" w:rsidP="28EF84D7" w:rsidRDefault="00E57F1C" w14:paraId="661BBEB2" w14:textId="2DCC086E">
      <w:pPr>
        <w:pStyle w:val="CommentText"/>
      </w:pPr>
      <w:r w:rsidR="28EF84D7">
        <w:rPr/>
        <w:t>Alternatively, the Low Power option could be designated for Affordable Housing due to lower costs.</w:t>
      </w:r>
    </w:p>
  </w:comment>
</w:comments>
</file>

<file path=word/commentsExtended.xml><?xml version="1.0" encoding="utf-8"?>
<w15:commentsEx xmlns:mc="http://schemas.openxmlformats.org/markup-compatibility/2006" xmlns:w15="http://schemas.microsoft.com/office/word/2012/wordml" mc:Ignorable="w15">
  <w15:commentEx w15:done="0" w15:paraId="661BBEB2"/>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73BF4A" w16cex:dateUtc="2022-07-09T15:48:00Z"/>
</w16cex:commentsExtensible>
</file>

<file path=word/commentsIds.xml><?xml version="1.0" encoding="utf-8"?>
<w16cid:commentsIds xmlns:mc="http://schemas.openxmlformats.org/markup-compatibility/2006" xmlns:w16cid="http://schemas.microsoft.com/office/word/2016/wordml/cid" mc:Ignorable="w16cid">
  <w16cid:commentId w16cid:paraId="661BBEB2" w16cid:durableId="2673BF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41F1" w:rsidRDefault="00DA41F1" w14:paraId="1CFA24E5" w14:textId="77777777">
      <w:pPr>
        <w:spacing w:after="0" w:line="240" w:lineRule="auto"/>
      </w:pPr>
      <w:r>
        <w:separator/>
      </w:r>
    </w:p>
  </w:endnote>
  <w:endnote w:type="continuationSeparator" w:id="0">
    <w:p w:rsidR="00DA41F1" w:rsidRDefault="00DA41F1" w14:paraId="3F2F9D5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498C" w:rsidRDefault="000E498C" w14:paraId="6A74DFC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498C" w:rsidRDefault="000E498C" w14:paraId="0BB62D3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498C" w:rsidRDefault="000E498C" w14:paraId="6D0888E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41F1" w:rsidRDefault="00DA41F1" w14:paraId="7B1BBF59" w14:textId="77777777">
      <w:pPr>
        <w:spacing w:after="0" w:line="240" w:lineRule="auto"/>
      </w:pPr>
      <w:r>
        <w:separator/>
      </w:r>
    </w:p>
  </w:footnote>
  <w:footnote w:type="continuationSeparator" w:id="0">
    <w:p w:rsidR="00DA41F1" w:rsidRDefault="00DA41F1" w14:paraId="0009682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498C" w:rsidRDefault="00DA41F1" w14:paraId="4C7130EA" w14:textId="6EE7FE5F">
    <w:pPr>
      <w:pStyle w:val="Header"/>
    </w:pPr>
    <w:r>
      <w:rPr>
        <w:noProof/>
      </w:rPr>
      <w:pict w14:anchorId="5D4659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7458313" style="position:absolute;margin-left:0;margin-top:0;width:412.4pt;height:247.45pt;rotation:315;z-index:-251655168;mso-position-horizontal:center;mso-position-horizontal-relative:margin;mso-position-vertical:center;mso-position-vertical-relative:margin" o:spid="_x0000_s2050" o:allowincell="f" fillcolor="#666" stroked="f" type="#_x0000_t136">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498C" w:rsidRDefault="00DA41F1" w14:paraId="009CA61B" w14:textId="29A9635B">
    <w:pPr>
      <w:pStyle w:val="Header"/>
    </w:pPr>
    <w:r>
      <w:rPr>
        <w:noProof/>
      </w:rPr>
      <w:pict w14:anchorId="4A9DFA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7458314" style="position:absolute;margin-left:0;margin-top:0;width:412.4pt;height:277.6pt;rotation:315;z-index:-251653120;mso-position-horizontal:center;mso-position-horizontal-relative:margin;mso-position-vertical:center;mso-position-vertical-relative:margin" o:spid="_x0000_s2051" o:allowincell="f" fillcolor="#666" stroked="f" type="#_x0000_t136">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498C" w:rsidRDefault="00DA41F1" w14:paraId="3F3591D3" w14:textId="572A3ADF">
    <w:pPr>
      <w:pStyle w:val="Header"/>
    </w:pPr>
    <w:r>
      <w:rPr>
        <w:noProof/>
      </w:rPr>
      <w:pict w14:anchorId="511CC1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7458312" style="position:absolute;margin-left:0;margin-top:0;width:412.4pt;height:247.45pt;rotation:315;z-index:-251657216;mso-position-horizontal:center;mso-position-horizontal-relative:margin;mso-position-vertical:center;mso-position-vertical-relative:margin" o:spid="_x0000_s2049" o:allowincell="f" fillcolor="#666" stroked="f" type="#_x0000_t136">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8">
    <w:nsid w:val="7ba9de0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Roman"/>
      <w:lvlText w:val="%3."/>
      <w:lvlJc w:val="righ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115b36e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Roman"/>
      <w:lvlText w:val="%2."/>
      <w:lvlJc w:val="righ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4907692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Roman"/>
      <w:lvlText w:val="%3."/>
      <w:lvlJc w:val="righ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4d711f05"/>
    <w:multiLevelType xmlns:w="http://schemas.openxmlformats.org/wordprocessingml/2006/main" w:val="hybridMultilevel"/>
    <w:lvl xmlns:w="http://schemas.openxmlformats.org/wordprocessingml/2006/main" w:ilvl="0">
      <w:start w:val="4"/>
      <w:numFmt w:val="lowerLetter"/>
      <w:lvlText w:val="%1."/>
      <w:lvlJc w:val="left"/>
      <w:pPr>
        <w:ind w:left="720" w:hanging="360"/>
      </w:pPr>
    </w:lvl>
    <w:lvl xmlns:w="http://schemas.openxmlformats.org/wordprocessingml/2006/main" w:ilvl="1">
      <w:start w:val="1"/>
      <w:numFmt w:val="lowerRoman"/>
      <w:lvlText w:val="%2."/>
      <w:lvlJc w:val="right"/>
      <w:pPr>
        <w:ind w:left="1440" w:hanging="360"/>
      </w:pPr>
    </w:lvl>
    <w:lvl xmlns:w="http://schemas.openxmlformats.org/wordprocessingml/2006/main" w:ilvl="2">
      <w:start w:val="1"/>
      <w:numFmt w:val="lowerLetter"/>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218e3ae8"/>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w:abstractNumId="0" w15:restartNumberingAfterBreak="0">
    <w:nsid w:val="00160AA2"/>
    <w:multiLevelType w:val="multilevel"/>
    <w:tmpl w:val="1374AA0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6DD0F8C"/>
    <w:multiLevelType w:val="multilevel"/>
    <w:tmpl w:val="3CDC204A"/>
    <w:lvl w:ilvl="0">
      <w:start w:val="1"/>
      <w:numFmt w:val="lowerRoman"/>
      <w:lvlText w:val="%1."/>
      <w:lvlJc w:val="righ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142F0BD4"/>
    <w:multiLevelType w:val="hybridMultilevel"/>
    <w:tmpl w:val="967A745E"/>
    <w:lvl w:ilvl="0" w:tplc="667283F4">
      <w:start w:val="1"/>
      <w:numFmt w:val="lowerLetter"/>
      <w:lvlText w:val="%1."/>
      <w:lvlJc w:val="left"/>
      <w:pPr>
        <w:ind w:left="720" w:hanging="360"/>
      </w:pPr>
      <w:rPr>
        <w:vertAlign w:val="baseline"/>
      </w:rPr>
    </w:lvl>
    <w:lvl w:ilvl="1" w:tplc="8EC6AA24">
      <w:start w:val="1"/>
      <w:numFmt w:val="lowerRoman"/>
      <w:lvlText w:val="%2."/>
      <w:lvlJc w:val="right"/>
      <w:pPr>
        <w:ind w:left="1440" w:hanging="360"/>
      </w:pPr>
      <w:rPr>
        <w:vertAlign w:val="baseline"/>
      </w:rPr>
    </w:lvl>
    <w:lvl w:ilvl="2" w:tplc="D152B702">
      <w:start w:val="1"/>
      <w:numFmt w:val="lowerRoman"/>
      <w:lvlText w:val="%3."/>
      <w:lvlJc w:val="right"/>
      <w:pPr>
        <w:ind w:left="2160" w:hanging="180"/>
      </w:pPr>
      <w:rPr>
        <w:vertAlign w:val="baseline"/>
      </w:rPr>
    </w:lvl>
    <w:lvl w:ilvl="3" w:tplc="6B145876">
      <w:start w:val="1"/>
      <w:numFmt w:val="decimal"/>
      <w:lvlText w:val="%4."/>
      <w:lvlJc w:val="left"/>
      <w:pPr>
        <w:ind w:left="2880" w:hanging="360"/>
      </w:pPr>
      <w:rPr>
        <w:vertAlign w:val="baseline"/>
      </w:rPr>
    </w:lvl>
    <w:lvl w:ilvl="4" w:tplc="0DE0B90C">
      <w:start w:val="1"/>
      <w:numFmt w:val="lowerLetter"/>
      <w:lvlText w:val="%5."/>
      <w:lvlJc w:val="left"/>
      <w:pPr>
        <w:ind w:left="3600" w:hanging="360"/>
      </w:pPr>
      <w:rPr>
        <w:vertAlign w:val="baseline"/>
      </w:rPr>
    </w:lvl>
    <w:lvl w:ilvl="5" w:tplc="962A631C">
      <w:start w:val="1"/>
      <w:numFmt w:val="lowerRoman"/>
      <w:lvlText w:val="%6."/>
      <w:lvlJc w:val="right"/>
      <w:pPr>
        <w:ind w:left="4320" w:hanging="180"/>
      </w:pPr>
      <w:rPr>
        <w:vertAlign w:val="baseline"/>
      </w:rPr>
    </w:lvl>
    <w:lvl w:ilvl="6" w:tplc="BD8665A8">
      <w:start w:val="1"/>
      <w:numFmt w:val="decimal"/>
      <w:lvlText w:val="%7."/>
      <w:lvlJc w:val="left"/>
      <w:pPr>
        <w:ind w:left="5040" w:hanging="360"/>
      </w:pPr>
      <w:rPr>
        <w:vertAlign w:val="baseline"/>
      </w:rPr>
    </w:lvl>
    <w:lvl w:ilvl="7" w:tplc="4F1AEF6C">
      <w:start w:val="1"/>
      <w:numFmt w:val="lowerLetter"/>
      <w:lvlText w:val="%8."/>
      <w:lvlJc w:val="left"/>
      <w:pPr>
        <w:ind w:left="5760" w:hanging="360"/>
      </w:pPr>
      <w:rPr>
        <w:vertAlign w:val="baseline"/>
      </w:rPr>
    </w:lvl>
    <w:lvl w:ilvl="8" w:tplc="801C35C0">
      <w:start w:val="1"/>
      <w:numFmt w:val="lowerRoman"/>
      <w:lvlText w:val="%9."/>
      <w:lvlJc w:val="right"/>
      <w:pPr>
        <w:ind w:left="6480" w:hanging="180"/>
      </w:pPr>
      <w:rPr>
        <w:vertAlign w:val="baseline"/>
      </w:rPr>
    </w:lvl>
  </w:abstractNum>
  <w:abstractNum w:abstractNumId="3" w15:restartNumberingAfterBreak="0">
    <w:nsid w:val="1AF148BA"/>
    <w:multiLevelType w:val="multilevel"/>
    <w:tmpl w:val="967A745E"/>
    <w:lvl w:ilvl="0">
      <w:start w:val="1"/>
      <w:numFmt w:val="lowerLetter"/>
      <w:lvlText w:val="%1."/>
      <w:lvlJc w:val="left"/>
      <w:pPr>
        <w:ind w:left="720" w:hanging="360"/>
      </w:pPr>
      <w:rPr>
        <w:vertAlign w:val="baseline"/>
      </w:rPr>
    </w:lvl>
    <w:lvl w:ilvl="1">
      <w:start w:val="1"/>
      <w:numFmt w:val="lowerRoman"/>
      <w:lvlText w:val="%2."/>
      <w:lvlJc w:val="righ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E8A3BB3"/>
    <w:multiLevelType w:val="multilevel"/>
    <w:tmpl w:val="1742C5F8"/>
    <w:lvl w:ilvl="0">
      <w:start w:val="30"/>
      <w:numFmt w:val="decimalZero"/>
      <w:lvlText w:val="%1"/>
      <w:lvlJc w:val="left"/>
      <w:pPr>
        <w:ind w:left="570" w:hanging="570"/>
      </w:pPr>
      <w:rPr>
        <w:sz w:val="20"/>
        <w:szCs w:val="20"/>
        <w:vertAlign w:val="baseline"/>
      </w:rPr>
    </w:lvl>
    <w:lvl w:ilvl="1">
      <w:start w:val="7"/>
      <w:numFmt w:val="decimal"/>
      <w:lvlText w:val="%1-%2"/>
      <w:lvlJc w:val="left"/>
      <w:pPr>
        <w:ind w:left="570" w:hanging="570"/>
      </w:pPr>
      <w:rPr>
        <w:sz w:val="20"/>
        <w:szCs w:val="20"/>
        <w:vertAlign w:val="baseline"/>
      </w:rPr>
    </w:lvl>
    <w:lvl w:ilvl="2">
      <w:start w:val="6"/>
      <w:numFmt w:val="decimal"/>
      <w:lvlText w:val="%1-%2.%3"/>
      <w:lvlJc w:val="left"/>
      <w:pPr>
        <w:ind w:left="720" w:hanging="720"/>
      </w:pPr>
      <w:rPr>
        <w:rFonts w:ascii="Calibri" w:hAnsi="Calibri" w:eastAsia="Calibri" w:cs="Calibri"/>
        <w:sz w:val="22"/>
        <w:szCs w:val="22"/>
        <w:vertAlign w:val="baseline"/>
      </w:rPr>
    </w:lvl>
    <w:lvl w:ilvl="3">
      <w:start w:val="1"/>
      <w:numFmt w:val="decimal"/>
      <w:lvlText w:val="%1-%2.%3.%4"/>
      <w:lvlJc w:val="left"/>
      <w:pPr>
        <w:ind w:left="1080" w:hanging="1080"/>
      </w:pPr>
      <w:rPr>
        <w:sz w:val="20"/>
        <w:szCs w:val="20"/>
        <w:vertAlign w:val="baseline"/>
      </w:rPr>
    </w:lvl>
    <w:lvl w:ilvl="4">
      <w:start w:val="1"/>
      <w:numFmt w:val="decimal"/>
      <w:lvlText w:val="%1-%2.%3.%4.%5"/>
      <w:lvlJc w:val="left"/>
      <w:pPr>
        <w:ind w:left="1080" w:hanging="1080"/>
      </w:pPr>
      <w:rPr>
        <w:sz w:val="20"/>
        <w:szCs w:val="20"/>
        <w:vertAlign w:val="baseline"/>
      </w:rPr>
    </w:lvl>
    <w:lvl w:ilvl="5">
      <w:start w:val="1"/>
      <w:numFmt w:val="decimal"/>
      <w:lvlText w:val="%1-%2.%3.%4.%5.%6"/>
      <w:lvlJc w:val="left"/>
      <w:pPr>
        <w:ind w:left="1440" w:hanging="1440"/>
      </w:pPr>
      <w:rPr>
        <w:sz w:val="20"/>
        <w:szCs w:val="20"/>
        <w:vertAlign w:val="baseline"/>
      </w:rPr>
    </w:lvl>
    <w:lvl w:ilvl="6">
      <w:start w:val="1"/>
      <w:numFmt w:val="decimal"/>
      <w:lvlText w:val="%1-%2.%3.%4.%5.%6.%7"/>
      <w:lvlJc w:val="left"/>
      <w:pPr>
        <w:ind w:left="1440" w:hanging="1440"/>
      </w:pPr>
      <w:rPr>
        <w:sz w:val="20"/>
        <w:szCs w:val="20"/>
        <w:vertAlign w:val="baseline"/>
      </w:rPr>
    </w:lvl>
    <w:lvl w:ilvl="7">
      <w:start w:val="1"/>
      <w:numFmt w:val="decimal"/>
      <w:lvlText w:val="%1-%2.%3.%4.%5.%6.%7.%8"/>
      <w:lvlJc w:val="left"/>
      <w:pPr>
        <w:ind w:left="1800" w:hanging="1800"/>
      </w:pPr>
      <w:rPr>
        <w:sz w:val="20"/>
        <w:szCs w:val="20"/>
        <w:vertAlign w:val="baseline"/>
      </w:rPr>
    </w:lvl>
    <w:lvl w:ilvl="8">
      <w:start w:val="1"/>
      <w:numFmt w:val="decimal"/>
      <w:lvlText w:val="%1-%2.%3.%4.%5.%6.%7.%8.%9"/>
      <w:lvlJc w:val="left"/>
      <w:pPr>
        <w:ind w:left="1800" w:hanging="1800"/>
      </w:pPr>
      <w:rPr>
        <w:sz w:val="20"/>
        <w:szCs w:val="20"/>
        <w:vertAlign w:val="baseline"/>
      </w:rPr>
    </w:lvl>
  </w:abstractNum>
  <w:abstractNum w:abstractNumId="5" w15:restartNumberingAfterBreak="0">
    <w:nsid w:val="21684ADE"/>
    <w:multiLevelType w:val="multilevel"/>
    <w:tmpl w:val="DB62C60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54F753F"/>
    <w:multiLevelType w:val="multilevel"/>
    <w:tmpl w:val="73562E04"/>
    <w:lvl w:ilvl="0">
      <w:start w:val="30"/>
      <w:numFmt w:val="decimal"/>
      <w:lvlText w:val="%1"/>
      <w:lvlJc w:val="left"/>
      <w:pPr>
        <w:ind w:left="555" w:hanging="555"/>
      </w:pPr>
      <w:rPr>
        <w:rFonts w:hint="default"/>
        <w:b/>
      </w:rPr>
    </w:lvl>
    <w:lvl w:ilvl="1">
      <w:numFmt w:val="decimal"/>
      <w:lvlText w:val="%1-%2"/>
      <w:lvlJc w:val="left"/>
      <w:pPr>
        <w:ind w:left="555" w:hanging="55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7226B1E"/>
    <w:multiLevelType w:val="multilevel"/>
    <w:tmpl w:val="5780364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8212991"/>
    <w:multiLevelType w:val="multilevel"/>
    <w:tmpl w:val="D7881652"/>
    <w:lvl w:ilvl="0">
      <w:start w:val="1"/>
      <w:numFmt w:val="lowerLetter"/>
      <w:lvlText w:val="%1."/>
      <w:lvlJc w:val="left"/>
      <w:pPr>
        <w:ind w:left="360" w:hanging="360"/>
      </w:pPr>
      <w:rPr>
        <w:vertAlign w:val="baseline"/>
      </w:rPr>
    </w:lvl>
    <w:lvl w:ilvl="1">
      <w:start w:val="1"/>
      <w:numFmt w:val="lowerRoman"/>
      <w:lvlText w:val="%2."/>
      <w:lvlJc w:val="righ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2C8B7A26"/>
    <w:multiLevelType w:val="hybridMultilevel"/>
    <w:tmpl w:val="B33C7A1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33190561"/>
    <w:multiLevelType w:val="multilevel"/>
    <w:tmpl w:val="826628A4"/>
    <w:lvl w:ilvl="0">
      <w:start w:val="1"/>
      <w:numFmt w:val="lowerLetter"/>
      <w:lvlText w:val="%1."/>
      <w:lvlJc w:val="left"/>
      <w:pPr>
        <w:ind w:left="720" w:hanging="360"/>
      </w:pPr>
      <w:rPr>
        <w:rFonts w:hint="default"/>
        <w:vertAlign w:val="baseline"/>
      </w:rPr>
    </w:lvl>
    <w:lvl w:ilvl="1">
      <w:start w:val="1"/>
      <w:numFmt w:val="lowerRoman"/>
      <w:lvlText w:val="%2."/>
      <w:lvlJc w:val="right"/>
      <w:pPr>
        <w:ind w:left="1440" w:hanging="360"/>
      </w:pPr>
      <w:rPr>
        <w:rFonts w:hint="default"/>
        <w:vertAlign w:val="baseline"/>
      </w:rPr>
    </w:lvl>
    <w:lvl w:ilvl="2">
      <w:start w:val="1"/>
      <w:numFmt w:val="lowerLetter"/>
      <w:lvlText w:val="%3)"/>
      <w:lvlJc w:val="left"/>
      <w:pPr>
        <w:ind w:left="2160" w:hanging="360"/>
      </w:pPr>
      <w:rPr>
        <w:rFonts w:hint="default"/>
        <w:i w:val="0"/>
        <w:iCs w:val="0"/>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36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360"/>
      </w:pPr>
      <w:rPr>
        <w:rFonts w:hint="default"/>
        <w:vertAlign w:val="baseline"/>
      </w:rPr>
    </w:lvl>
  </w:abstractNum>
  <w:abstractNum w:abstractNumId="11" w15:restartNumberingAfterBreak="0">
    <w:nsid w:val="35AD6A8B"/>
    <w:multiLevelType w:val="multilevel"/>
    <w:tmpl w:val="426A53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3888731C"/>
    <w:multiLevelType w:val="multilevel"/>
    <w:tmpl w:val="775ED9E2"/>
    <w:lvl w:ilvl="0">
      <w:start w:val="1"/>
      <w:numFmt w:val="lowerRoman"/>
      <w:lvlText w:val="%1."/>
      <w:lvlJc w:val="righ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 w15:restartNumberingAfterBreak="0">
    <w:nsid w:val="3A337499"/>
    <w:multiLevelType w:val="multilevel"/>
    <w:tmpl w:val="D9680EC2"/>
    <w:lvl w:ilvl="0">
      <w:start w:val="1"/>
      <w:numFmt w:val="lowerLetter"/>
      <w:lvlText w:val="%1."/>
      <w:lvlJc w:val="left"/>
      <w:pPr>
        <w:ind w:left="360" w:hanging="360"/>
      </w:pPr>
      <w:rPr>
        <w:vertAlign w:val="baseline"/>
      </w:rPr>
    </w:lvl>
    <w:lvl w:ilvl="1">
      <w:start w:val="1"/>
      <w:numFmt w:val="lowerRoman"/>
      <w:lvlText w:val="%2."/>
      <w:lvlJc w:val="righ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15:restartNumberingAfterBreak="0">
    <w:nsid w:val="3F8E5E15"/>
    <w:multiLevelType w:val="hybridMultilevel"/>
    <w:tmpl w:val="B33C7A14"/>
    <w:lvl w:ilvl="0">
      <w:start w:val="1"/>
      <w:numFmt w:val="decimal"/>
      <w:lvlText w:val="%1."/>
      <w:lvlJc w:val="left"/>
      <w:pPr>
        <w:ind w:left="360" w:hanging="360"/>
      </w:pPr>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FDE7AA0"/>
    <w:multiLevelType w:val="hybridMultilevel"/>
    <w:tmpl w:val="66624E06"/>
    <w:lvl w:ilvl="0" w:tplc="65A876DC">
      <w:numFmt w:val="bullet"/>
      <w:lvlText w:val="-"/>
      <w:lvlJc w:val="left"/>
      <w:pPr>
        <w:ind w:left="360" w:hanging="360"/>
      </w:pPr>
      <w:rPr>
        <w:rFonts w:hint="default" w:ascii="Calibri" w:hAnsi="Calibri" w:eastAsia="Times New Roman" w:cs="Calibr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45E94659"/>
    <w:multiLevelType w:val="multilevel"/>
    <w:tmpl w:val="0804EB30"/>
    <w:lvl w:ilvl="0">
      <w:start w:val="1"/>
      <w:numFmt w:val="lowerLetter"/>
      <w:lvlText w:val="%1."/>
      <w:lvlJc w:val="left"/>
      <w:pPr>
        <w:ind w:left="792" w:hanging="360"/>
      </w:pPr>
      <w:rPr>
        <w:vertAlign w:val="baseline"/>
      </w:rPr>
    </w:lvl>
    <w:lvl w:ilvl="1">
      <w:start w:val="1"/>
      <w:numFmt w:val="lowerLetter"/>
      <w:lvlText w:val="%2."/>
      <w:lvlJc w:val="left"/>
      <w:pPr>
        <w:ind w:left="1512" w:hanging="360"/>
      </w:pPr>
      <w:rPr>
        <w:vertAlign w:val="baseline"/>
      </w:rPr>
    </w:lvl>
    <w:lvl w:ilvl="2">
      <w:start w:val="1"/>
      <w:numFmt w:val="lowerRoman"/>
      <w:lvlText w:val="%3."/>
      <w:lvlJc w:val="right"/>
      <w:pPr>
        <w:ind w:left="2232" w:hanging="180"/>
      </w:pPr>
      <w:rPr>
        <w:vertAlign w:val="baseline"/>
      </w:rPr>
    </w:lvl>
    <w:lvl w:ilvl="3">
      <w:start w:val="1"/>
      <w:numFmt w:val="decimal"/>
      <w:lvlText w:val="%4."/>
      <w:lvlJc w:val="left"/>
      <w:pPr>
        <w:ind w:left="2952" w:hanging="360"/>
      </w:pPr>
      <w:rPr>
        <w:vertAlign w:val="baseline"/>
      </w:rPr>
    </w:lvl>
    <w:lvl w:ilvl="4">
      <w:start w:val="1"/>
      <w:numFmt w:val="lowerLetter"/>
      <w:lvlText w:val="%5."/>
      <w:lvlJc w:val="left"/>
      <w:pPr>
        <w:ind w:left="3672" w:hanging="360"/>
      </w:pPr>
      <w:rPr>
        <w:vertAlign w:val="baseline"/>
      </w:rPr>
    </w:lvl>
    <w:lvl w:ilvl="5">
      <w:start w:val="1"/>
      <w:numFmt w:val="lowerRoman"/>
      <w:lvlText w:val="%6."/>
      <w:lvlJc w:val="right"/>
      <w:pPr>
        <w:ind w:left="4392" w:hanging="180"/>
      </w:pPr>
      <w:rPr>
        <w:vertAlign w:val="baseline"/>
      </w:rPr>
    </w:lvl>
    <w:lvl w:ilvl="6">
      <w:start w:val="1"/>
      <w:numFmt w:val="decimal"/>
      <w:lvlText w:val="%7."/>
      <w:lvlJc w:val="left"/>
      <w:pPr>
        <w:ind w:left="5112" w:hanging="360"/>
      </w:pPr>
      <w:rPr>
        <w:vertAlign w:val="baseline"/>
      </w:rPr>
    </w:lvl>
    <w:lvl w:ilvl="7">
      <w:start w:val="1"/>
      <w:numFmt w:val="lowerLetter"/>
      <w:lvlText w:val="%8."/>
      <w:lvlJc w:val="left"/>
      <w:pPr>
        <w:ind w:left="5832" w:hanging="360"/>
      </w:pPr>
      <w:rPr>
        <w:vertAlign w:val="baseline"/>
      </w:rPr>
    </w:lvl>
    <w:lvl w:ilvl="8">
      <w:start w:val="1"/>
      <w:numFmt w:val="lowerRoman"/>
      <w:lvlText w:val="%9."/>
      <w:lvlJc w:val="right"/>
      <w:pPr>
        <w:ind w:left="6552" w:hanging="180"/>
      </w:pPr>
      <w:rPr>
        <w:vertAlign w:val="baseline"/>
      </w:rPr>
    </w:lvl>
  </w:abstractNum>
  <w:abstractNum w:abstractNumId="17" w15:restartNumberingAfterBreak="0">
    <w:nsid w:val="4BC92979"/>
    <w:multiLevelType w:val="hybridMultilevel"/>
    <w:tmpl w:val="8D92A860"/>
    <w:lvl w:ilvl="0" w:tplc="EE3ABBD4">
      <w:numFmt w:val="none"/>
      <w:lvlText w:val=""/>
      <w:lvlJc w:val="left"/>
      <w:pPr>
        <w:tabs>
          <w:tab w:val="num" w:pos="360"/>
        </w:tabs>
      </w:pPr>
    </w:lvl>
    <w:lvl w:ilvl="1" w:tplc="4776F17C">
      <w:start w:val="1"/>
      <w:numFmt w:val="lowerLetter"/>
      <w:lvlText w:val="%2."/>
      <w:lvlJc w:val="left"/>
      <w:pPr>
        <w:ind w:left="1440" w:hanging="360"/>
      </w:pPr>
    </w:lvl>
    <w:lvl w:ilvl="2" w:tplc="A0CA076C">
      <w:start w:val="1"/>
      <w:numFmt w:val="lowerRoman"/>
      <w:lvlText w:val="%3."/>
      <w:lvlJc w:val="right"/>
      <w:pPr>
        <w:ind w:left="2160" w:hanging="180"/>
      </w:pPr>
    </w:lvl>
    <w:lvl w:ilvl="3" w:tplc="20B63CB2">
      <w:start w:val="1"/>
      <w:numFmt w:val="decimal"/>
      <w:lvlText w:val="%4."/>
      <w:lvlJc w:val="left"/>
      <w:pPr>
        <w:ind w:left="2880" w:hanging="360"/>
      </w:pPr>
    </w:lvl>
    <w:lvl w:ilvl="4" w:tplc="CD02463C">
      <w:start w:val="1"/>
      <w:numFmt w:val="lowerLetter"/>
      <w:lvlText w:val="%5."/>
      <w:lvlJc w:val="left"/>
      <w:pPr>
        <w:ind w:left="3600" w:hanging="360"/>
      </w:pPr>
    </w:lvl>
    <w:lvl w:ilvl="5" w:tplc="00BA56E6">
      <w:start w:val="1"/>
      <w:numFmt w:val="lowerRoman"/>
      <w:lvlText w:val="%6."/>
      <w:lvlJc w:val="right"/>
      <w:pPr>
        <w:ind w:left="4320" w:hanging="180"/>
      </w:pPr>
    </w:lvl>
    <w:lvl w:ilvl="6" w:tplc="0988E4A0">
      <w:start w:val="1"/>
      <w:numFmt w:val="decimal"/>
      <w:lvlText w:val="%7."/>
      <w:lvlJc w:val="left"/>
      <w:pPr>
        <w:ind w:left="5040" w:hanging="360"/>
      </w:pPr>
    </w:lvl>
    <w:lvl w:ilvl="7" w:tplc="70086F96">
      <w:start w:val="1"/>
      <w:numFmt w:val="lowerLetter"/>
      <w:lvlText w:val="%8."/>
      <w:lvlJc w:val="left"/>
      <w:pPr>
        <w:ind w:left="5760" w:hanging="360"/>
      </w:pPr>
    </w:lvl>
    <w:lvl w:ilvl="8" w:tplc="2C528C80">
      <w:start w:val="1"/>
      <w:numFmt w:val="lowerRoman"/>
      <w:lvlText w:val="%9."/>
      <w:lvlJc w:val="right"/>
      <w:pPr>
        <w:ind w:left="6480" w:hanging="180"/>
      </w:pPr>
    </w:lvl>
  </w:abstractNum>
  <w:abstractNum w:abstractNumId="18" w15:restartNumberingAfterBreak="0">
    <w:nsid w:val="50DD0628"/>
    <w:multiLevelType w:val="multilevel"/>
    <w:tmpl w:val="826628A4"/>
    <w:lvl w:ilvl="0">
      <w:start w:val="1"/>
      <w:numFmt w:val="lowerLetter"/>
      <w:lvlText w:val="%1."/>
      <w:lvlJc w:val="left"/>
      <w:pPr>
        <w:ind w:left="720" w:hanging="360"/>
      </w:pPr>
      <w:rPr>
        <w:rFonts w:hint="default"/>
        <w:vertAlign w:val="baseline"/>
      </w:rPr>
    </w:lvl>
    <w:lvl w:ilvl="1">
      <w:start w:val="1"/>
      <w:numFmt w:val="lowerRoman"/>
      <w:lvlText w:val="%2."/>
      <w:lvlJc w:val="right"/>
      <w:pPr>
        <w:ind w:left="1440" w:hanging="360"/>
      </w:pPr>
      <w:rPr>
        <w:rFonts w:hint="default"/>
        <w:vertAlign w:val="baseline"/>
      </w:rPr>
    </w:lvl>
    <w:lvl w:ilvl="2">
      <w:start w:val="1"/>
      <w:numFmt w:val="lowerLetter"/>
      <w:lvlText w:val="%3)"/>
      <w:lvlJc w:val="left"/>
      <w:pPr>
        <w:ind w:left="2160" w:hanging="360"/>
      </w:pPr>
      <w:rPr>
        <w:rFonts w:hint="default"/>
        <w:i w:val="0"/>
        <w:iCs w:val="0"/>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36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360"/>
      </w:pPr>
      <w:rPr>
        <w:rFonts w:hint="default"/>
        <w:vertAlign w:val="baseline"/>
      </w:rPr>
    </w:lvl>
  </w:abstractNum>
  <w:abstractNum w:abstractNumId="19" w15:restartNumberingAfterBreak="0">
    <w:nsid w:val="57B46174"/>
    <w:multiLevelType w:val="hybridMultilevel"/>
    <w:tmpl w:val="F7AADD46"/>
    <w:lvl w:ilvl="0" w:tplc="85C08C22">
      <w:numFmt w:val="none"/>
      <w:lvlText w:val=""/>
      <w:lvlJc w:val="left"/>
      <w:pPr>
        <w:tabs>
          <w:tab w:val="num" w:pos="360"/>
        </w:tabs>
      </w:pPr>
    </w:lvl>
    <w:lvl w:ilvl="1" w:tplc="686C8612">
      <w:start w:val="1"/>
      <w:numFmt w:val="lowerLetter"/>
      <w:lvlText w:val="%2."/>
      <w:lvlJc w:val="left"/>
      <w:pPr>
        <w:ind w:left="1440" w:hanging="360"/>
      </w:pPr>
    </w:lvl>
    <w:lvl w:ilvl="2" w:tplc="EE9EA86E">
      <w:start w:val="1"/>
      <w:numFmt w:val="lowerRoman"/>
      <w:lvlText w:val="%3."/>
      <w:lvlJc w:val="right"/>
      <w:pPr>
        <w:ind w:left="2160" w:hanging="180"/>
      </w:pPr>
    </w:lvl>
    <w:lvl w:ilvl="3" w:tplc="1C2E7A9C">
      <w:start w:val="1"/>
      <w:numFmt w:val="decimal"/>
      <w:lvlText w:val="%4."/>
      <w:lvlJc w:val="left"/>
      <w:pPr>
        <w:ind w:left="2880" w:hanging="360"/>
      </w:pPr>
    </w:lvl>
    <w:lvl w:ilvl="4" w:tplc="42B8DEFA">
      <w:start w:val="1"/>
      <w:numFmt w:val="lowerLetter"/>
      <w:lvlText w:val="%5."/>
      <w:lvlJc w:val="left"/>
      <w:pPr>
        <w:ind w:left="3600" w:hanging="360"/>
      </w:pPr>
    </w:lvl>
    <w:lvl w:ilvl="5" w:tplc="E0B2B042">
      <w:start w:val="1"/>
      <w:numFmt w:val="lowerRoman"/>
      <w:lvlText w:val="%6."/>
      <w:lvlJc w:val="right"/>
      <w:pPr>
        <w:ind w:left="4320" w:hanging="180"/>
      </w:pPr>
    </w:lvl>
    <w:lvl w:ilvl="6" w:tplc="7E26E1E4">
      <w:start w:val="1"/>
      <w:numFmt w:val="decimal"/>
      <w:lvlText w:val="%7."/>
      <w:lvlJc w:val="left"/>
      <w:pPr>
        <w:ind w:left="5040" w:hanging="360"/>
      </w:pPr>
    </w:lvl>
    <w:lvl w:ilvl="7" w:tplc="8408B69E">
      <w:start w:val="1"/>
      <w:numFmt w:val="lowerLetter"/>
      <w:lvlText w:val="%8."/>
      <w:lvlJc w:val="left"/>
      <w:pPr>
        <w:ind w:left="5760" w:hanging="360"/>
      </w:pPr>
    </w:lvl>
    <w:lvl w:ilvl="8" w:tplc="665894E8">
      <w:start w:val="1"/>
      <w:numFmt w:val="lowerRoman"/>
      <w:lvlText w:val="%9."/>
      <w:lvlJc w:val="right"/>
      <w:pPr>
        <w:ind w:left="6480" w:hanging="180"/>
      </w:pPr>
    </w:lvl>
  </w:abstractNum>
  <w:abstractNum w:abstractNumId="20" w15:restartNumberingAfterBreak="0">
    <w:nsid w:val="5F231AC4"/>
    <w:multiLevelType w:val="hybridMultilevel"/>
    <w:tmpl w:val="F93C390A"/>
    <w:lvl w:ilvl="0" w:tplc="A82C3EFE">
      <w:numFmt w:val="none"/>
      <w:lvlText w:val=""/>
      <w:lvlJc w:val="left"/>
      <w:pPr>
        <w:tabs>
          <w:tab w:val="num" w:pos="360"/>
        </w:tabs>
      </w:pPr>
    </w:lvl>
    <w:lvl w:ilvl="1" w:tplc="E1866F1C">
      <w:start w:val="1"/>
      <w:numFmt w:val="lowerLetter"/>
      <w:lvlText w:val="%2."/>
      <w:lvlJc w:val="left"/>
      <w:pPr>
        <w:ind w:left="1440" w:hanging="360"/>
      </w:pPr>
    </w:lvl>
    <w:lvl w:ilvl="2" w:tplc="097400F8">
      <w:start w:val="1"/>
      <w:numFmt w:val="lowerRoman"/>
      <w:lvlText w:val="%3."/>
      <w:lvlJc w:val="right"/>
      <w:pPr>
        <w:ind w:left="2160" w:hanging="180"/>
      </w:pPr>
    </w:lvl>
    <w:lvl w:ilvl="3" w:tplc="75363190">
      <w:start w:val="1"/>
      <w:numFmt w:val="decimal"/>
      <w:lvlText w:val="%4."/>
      <w:lvlJc w:val="left"/>
      <w:pPr>
        <w:ind w:left="2880" w:hanging="360"/>
      </w:pPr>
    </w:lvl>
    <w:lvl w:ilvl="4" w:tplc="CE063FDE">
      <w:start w:val="1"/>
      <w:numFmt w:val="lowerLetter"/>
      <w:lvlText w:val="%5."/>
      <w:lvlJc w:val="left"/>
      <w:pPr>
        <w:ind w:left="3600" w:hanging="360"/>
      </w:pPr>
    </w:lvl>
    <w:lvl w:ilvl="5" w:tplc="AD2AA488">
      <w:start w:val="1"/>
      <w:numFmt w:val="lowerRoman"/>
      <w:lvlText w:val="%6."/>
      <w:lvlJc w:val="right"/>
      <w:pPr>
        <w:ind w:left="4320" w:hanging="180"/>
      </w:pPr>
    </w:lvl>
    <w:lvl w:ilvl="6" w:tplc="6AF015D0">
      <w:start w:val="1"/>
      <w:numFmt w:val="decimal"/>
      <w:lvlText w:val="%7."/>
      <w:lvlJc w:val="left"/>
      <w:pPr>
        <w:ind w:left="5040" w:hanging="360"/>
      </w:pPr>
    </w:lvl>
    <w:lvl w:ilvl="7" w:tplc="1BA4B0CC">
      <w:start w:val="1"/>
      <w:numFmt w:val="lowerLetter"/>
      <w:lvlText w:val="%8."/>
      <w:lvlJc w:val="left"/>
      <w:pPr>
        <w:ind w:left="5760" w:hanging="360"/>
      </w:pPr>
    </w:lvl>
    <w:lvl w:ilvl="8" w:tplc="135E663E">
      <w:start w:val="1"/>
      <w:numFmt w:val="lowerRoman"/>
      <w:lvlText w:val="%9."/>
      <w:lvlJc w:val="right"/>
      <w:pPr>
        <w:ind w:left="6480" w:hanging="180"/>
      </w:pPr>
    </w:lvl>
  </w:abstractNum>
  <w:abstractNum w:abstractNumId="21" w15:restartNumberingAfterBreak="0">
    <w:nsid w:val="5F7149E4"/>
    <w:multiLevelType w:val="multilevel"/>
    <w:tmpl w:val="0E6A6EA0"/>
    <w:lvl w:ilvl="0">
      <w:start w:val="30"/>
      <w:numFmt w:val="decimalZero"/>
      <w:lvlText w:val="%1"/>
      <w:lvlJc w:val="left"/>
      <w:pPr>
        <w:ind w:left="570" w:hanging="570"/>
      </w:pPr>
      <w:rPr>
        <w:vertAlign w:val="baseline"/>
      </w:rPr>
    </w:lvl>
    <w:lvl w:ilvl="1">
      <w:start w:val="7"/>
      <w:numFmt w:val="decimal"/>
      <w:lvlText w:val="%1-%2"/>
      <w:lvlJc w:val="left"/>
      <w:pPr>
        <w:ind w:left="570" w:hanging="570"/>
      </w:pPr>
      <w:rPr>
        <w:vertAlign w:val="baseline"/>
      </w:rPr>
    </w:lvl>
    <w:lvl w:ilvl="2">
      <w:start w:val="4"/>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2" w15:restartNumberingAfterBreak="0">
    <w:nsid w:val="63E17A67"/>
    <w:multiLevelType w:val="multilevel"/>
    <w:tmpl w:val="2CE838EC"/>
    <w:lvl w:ilvl="0">
      <w:start w:val="1"/>
      <w:numFmt w:val="lowerRoman"/>
      <w:lvlText w:val="%1."/>
      <w:lvlJc w:val="righ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3" w15:restartNumberingAfterBreak="0">
    <w:nsid w:val="76445868"/>
    <w:multiLevelType w:val="hybridMultilevel"/>
    <w:tmpl w:val="D2E4EF82"/>
    <w:lvl w:ilvl="0" w:tplc="017EB8CA">
      <w:numFmt w:val="none"/>
      <w:lvlText w:val=""/>
      <w:lvlJc w:val="left"/>
      <w:pPr>
        <w:tabs>
          <w:tab w:val="num" w:pos="360"/>
        </w:tabs>
      </w:pPr>
    </w:lvl>
    <w:lvl w:ilvl="1" w:tplc="99A0350E">
      <w:start w:val="1"/>
      <w:numFmt w:val="lowerLetter"/>
      <w:lvlText w:val="%2."/>
      <w:lvlJc w:val="left"/>
      <w:pPr>
        <w:ind w:left="1440" w:hanging="360"/>
      </w:pPr>
    </w:lvl>
    <w:lvl w:ilvl="2" w:tplc="A5BE0826">
      <w:start w:val="1"/>
      <w:numFmt w:val="lowerRoman"/>
      <w:lvlText w:val="%3."/>
      <w:lvlJc w:val="right"/>
      <w:pPr>
        <w:ind w:left="2160" w:hanging="180"/>
      </w:pPr>
    </w:lvl>
    <w:lvl w:ilvl="3" w:tplc="F664DCB6">
      <w:start w:val="1"/>
      <w:numFmt w:val="decimal"/>
      <w:lvlText w:val="%4."/>
      <w:lvlJc w:val="left"/>
      <w:pPr>
        <w:ind w:left="2880" w:hanging="360"/>
      </w:pPr>
    </w:lvl>
    <w:lvl w:ilvl="4" w:tplc="E65296B4">
      <w:start w:val="1"/>
      <w:numFmt w:val="lowerLetter"/>
      <w:lvlText w:val="%5."/>
      <w:lvlJc w:val="left"/>
      <w:pPr>
        <w:ind w:left="3600" w:hanging="360"/>
      </w:pPr>
    </w:lvl>
    <w:lvl w:ilvl="5" w:tplc="E6A4D9E6">
      <w:start w:val="1"/>
      <w:numFmt w:val="lowerRoman"/>
      <w:lvlText w:val="%6."/>
      <w:lvlJc w:val="right"/>
      <w:pPr>
        <w:ind w:left="4320" w:hanging="180"/>
      </w:pPr>
    </w:lvl>
    <w:lvl w:ilvl="6" w:tplc="F7DAF946">
      <w:start w:val="1"/>
      <w:numFmt w:val="decimal"/>
      <w:lvlText w:val="%7."/>
      <w:lvlJc w:val="left"/>
      <w:pPr>
        <w:ind w:left="5040" w:hanging="360"/>
      </w:pPr>
    </w:lvl>
    <w:lvl w:ilvl="7" w:tplc="B7AA69FE">
      <w:start w:val="1"/>
      <w:numFmt w:val="lowerLetter"/>
      <w:lvlText w:val="%8."/>
      <w:lvlJc w:val="left"/>
      <w:pPr>
        <w:ind w:left="5760" w:hanging="360"/>
      </w:pPr>
    </w:lvl>
    <w:lvl w:ilvl="8" w:tplc="C9F08FAE">
      <w:start w:val="1"/>
      <w:numFmt w:val="lowerRoman"/>
      <w:lvlText w:val="%9."/>
      <w:lvlJc w:val="right"/>
      <w:pPr>
        <w:ind w:left="6480" w:hanging="180"/>
      </w:pPr>
    </w:lvl>
  </w:abstractNum>
  <w:num w:numId="29">
    <w:abstractNumId w:val="28"/>
  </w:num>
  <w:num w:numId="28">
    <w:abstractNumId w:val="27"/>
  </w:num>
  <w:num w:numId="27">
    <w:abstractNumId w:val="26"/>
  </w:num>
  <w:num w:numId="26">
    <w:abstractNumId w:val="25"/>
  </w:num>
  <w:num w:numId="25">
    <w:abstractNumId w:val="24"/>
  </w:num>
  <w:num w:numId="1">
    <w:abstractNumId w:val="20"/>
  </w:num>
  <w:num w:numId="2">
    <w:abstractNumId w:val="19"/>
  </w:num>
  <w:num w:numId="3">
    <w:abstractNumId w:val="23"/>
  </w:num>
  <w:num w:numId="4">
    <w:abstractNumId w:val="17"/>
  </w:num>
  <w:num w:numId="5">
    <w:abstractNumId w:val="16"/>
  </w:num>
  <w:num w:numId="6">
    <w:abstractNumId w:val="7"/>
  </w:num>
  <w:num w:numId="7">
    <w:abstractNumId w:val="0"/>
  </w:num>
  <w:num w:numId="8">
    <w:abstractNumId w:val="13"/>
  </w:num>
  <w:num w:numId="9">
    <w:abstractNumId w:val="12"/>
  </w:num>
  <w:num w:numId="10">
    <w:abstractNumId w:val="3"/>
  </w:num>
  <w:num w:numId="11">
    <w:abstractNumId w:val="8"/>
  </w:num>
  <w:num w:numId="12">
    <w:abstractNumId w:val="21"/>
  </w:num>
  <w:num w:numId="13">
    <w:abstractNumId w:val="11"/>
  </w:num>
  <w:num w:numId="14">
    <w:abstractNumId w:val="22"/>
  </w:num>
  <w:num w:numId="15">
    <w:abstractNumId w:val="1"/>
  </w:num>
  <w:num w:numId="16">
    <w:abstractNumId w:val="5"/>
  </w:num>
  <w:num w:numId="17">
    <w:abstractNumId w:val="4"/>
  </w:num>
  <w:num w:numId="18">
    <w:abstractNumId w:val="6"/>
  </w:num>
  <w:num w:numId="19">
    <w:abstractNumId w:val="18"/>
  </w:num>
  <w:num w:numId="20">
    <w:abstractNumId w:val="2"/>
  </w:num>
  <w:num w:numId="21">
    <w:abstractNumId w:val="15"/>
  </w:num>
  <w:num w:numId="22">
    <w:abstractNumId w:val="9"/>
  </w:num>
  <w:num w:numId="23">
    <w:abstractNumId w:val="14"/>
  </w:num>
  <w:num w:numId="24">
    <w:abstractNumId w:val="10"/>
  </w:num>
</w:numbering>
</file>

<file path=word/people.xml><?xml version="1.0" encoding="utf-8"?>
<w15:people xmlns:mc="http://schemas.openxmlformats.org/markup-compatibility/2006" xmlns:w15="http://schemas.microsoft.com/office/word/2012/wordml" mc:Ignorable="w15">
  <w15:person w15:author="Farhad Farahmand">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0DF"/>
    <w:rsid w:val="00010ED4"/>
    <w:rsid w:val="000147AA"/>
    <w:rsid w:val="00022573"/>
    <w:rsid w:val="000319A0"/>
    <w:rsid w:val="00034961"/>
    <w:rsid w:val="00037F83"/>
    <w:rsid w:val="000407E8"/>
    <w:rsid w:val="00051903"/>
    <w:rsid w:val="0005406B"/>
    <w:rsid w:val="000608A9"/>
    <w:rsid w:val="00074EE5"/>
    <w:rsid w:val="000871A5"/>
    <w:rsid w:val="0009497A"/>
    <w:rsid w:val="000A5F89"/>
    <w:rsid w:val="000C6420"/>
    <w:rsid w:val="000C7BBA"/>
    <w:rsid w:val="000D22AE"/>
    <w:rsid w:val="000D317E"/>
    <w:rsid w:val="000D4163"/>
    <w:rsid w:val="000D4383"/>
    <w:rsid w:val="000D48A1"/>
    <w:rsid w:val="000D6F81"/>
    <w:rsid w:val="000E498C"/>
    <w:rsid w:val="000E7C50"/>
    <w:rsid w:val="000F10E2"/>
    <w:rsid w:val="00101908"/>
    <w:rsid w:val="0010282A"/>
    <w:rsid w:val="0010427B"/>
    <w:rsid w:val="001117BF"/>
    <w:rsid w:val="0012378B"/>
    <w:rsid w:val="0012591F"/>
    <w:rsid w:val="0013625C"/>
    <w:rsid w:val="001416EF"/>
    <w:rsid w:val="0014644C"/>
    <w:rsid w:val="0015078D"/>
    <w:rsid w:val="00150E4A"/>
    <w:rsid w:val="0015406D"/>
    <w:rsid w:val="001641A2"/>
    <w:rsid w:val="00165068"/>
    <w:rsid w:val="001721A9"/>
    <w:rsid w:val="00182BE8"/>
    <w:rsid w:val="00191F54"/>
    <w:rsid w:val="001A4F09"/>
    <w:rsid w:val="001C531D"/>
    <w:rsid w:val="001E6900"/>
    <w:rsid w:val="001E7C15"/>
    <w:rsid w:val="001F4C87"/>
    <w:rsid w:val="001F6AA4"/>
    <w:rsid w:val="00202B55"/>
    <w:rsid w:val="00235673"/>
    <w:rsid w:val="00273005"/>
    <w:rsid w:val="00274B43"/>
    <w:rsid w:val="00290D4F"/>
    <w:rsid w:val="002B3283"/>
    <w:rsid w:val="002C06F2"/>
    <w:rsid w:val="002C3848"/>
    <w:rsid w:val="002F1A76"/>
    <w:rsid w:val="002F64FA"/>
    <w:rsid w:val="00304803"/>
    <w:rsid w:val="003226AD"/>
    <w:rsid w:val="003434CE"/>
    <w:rsid w:val="00343FAE"/>
    <w:rsid w:val="00345BF8"/>
    <w:rsid w:val="0036554D"/>
    <w:rsid w:val="00366576"/>
    <w:rsid w:val="00371EFC"/>
    <w:rsid w:val="00382598"/>
    <w:rsid w:val="0038427F"/>
    <w:rsid w:val="00384C40"/>
    <w:rsid w:val="003C336F"/>
    <w:rsid w:val="003D6B96"/>
    <w:rsid w:val="003E7A15"/>
    <w:rsid w:val="00411802"/>
    <w:rsid w:val="0041552D"/>
    <w:rsid w:val="00436717"/>
    <w:rsid w:val="00446859"/>
    <w:rsid w:val="00447FE5"/>
    <w:rsid w:val="00457FFA"/>
    <w:rsid w:val="00482546"/>
    <w:rsid w:val="004852B8"/>
    <w:rsid w:val="004B2BEE"/>
    <w:rsid w:val="004B3422"/>
    <w:rsid w:val="004C2B80"/>
    <w:rsid w:val="004D51E5"/>
    <w:rsid w:val="004E578D"/>
    <w:rsid w:val="004E722C"/>
    <w:rsid w:val="004F0E13"/>
    <w:rsid w:val="00514675"/>
    <w:rsid w:val="00521367"/>
    <w:rsid w:val="00526167"/>
    <w:rsid w:val="005265B7"/>
    <w:rsid w:val="00536216"/>
    <w:rsid w:val="00537A6F"/>
    <w:rsid w:val="0054079E"/>
    <w:rsid w:val="00545084"/>
    <w:rsid w:val="0055035B"/>
    <w:rsid w:val="005505AD"/>
    <w:rsid w:val="00555827"/>
    <w:rsid w:val="00562182"/>
    <w:rsid w:val="00562B2C"/>
    <w:rsid w:val="00571413"/>
    <w:rsid w:val="00577B57"/>
    <w:rsid w:val="0058481D"/>
    <w:rsid w:val="0059431B"/>
    <w:rsid w:val="005965F7"/>
    <w:rsid w:val="005A27F8"/>
    <w:rsid w:val="005B4DC4"/>
    <w:rsid w:val="005C4331"/>
    <w:rsid w:val="005D4894"/>
    <w:rsid w:val="005E3B7A"/>
    <w:rsid w:val="005E5AF6"/>
    <w:rsid w:val="005E6436"/>
    <w:rsid w:val="00604A16"/>
    <w:rsid w:val="006213E2"/>
    <w:rsid w:val="00634D2F"/>
    <w:rsid w:val="00636294"/>
    <w:rsid w:val="00654C34"/>
    <w:rsid w:val="00654E7C"/>
    <w:rsid w:val="00660769"/>
    <w:rsid w:val="006873FF"/>
    <w:rsid w:val="006B03E3"/>
    <w:rsid w:val="006B140C"/>
    <w:rsid w:val="006B5469"/>
    <w:rsid w:val="006B5BCD"/>
    <w:rsid w:val="006D7E43"/>
    <w:rsid w:val="006E1F80"/>
    <w:rsid w:val="006F036E"/>
    <w:rsid w:val="006F593C"/>
    <w:rsid w:val="00717021"/>
    <w:rsid w:val="0077007E"/>
    <w:rsid w:val="007840DF"/>
    <w:rsid w:val="007847CA"/>
    <w:rsid w:val="007853A0"/>
    <w:rsid w:val="007A0887"/>
    <w:rsid w:val="007B077B"/>
    <w:rsid w:val="007B5757"/>
    <w:rsid w:val="007C40FA"/>
    <w:rsid w:val="007D36AB"/>
    <w:rsid w:val="007F43AD"/>
    <w:rsid w:val="00813666"/>
    <w:rsid w:val="00835F37"/>
    <w:rsid w:val="008400F8"/>
    <w:rsid w:val="008434E4"/>
    <w:rsid w:val="00854143"/>
    <w:rsid w:val="008755AE"/>
    <w:rsid w:val="00880652"/>
    <w:rsid w:val="00882919"/>
    <w:rsid w:val="008C31E4"/>
    <w:rsid w:val="008C3803"/>
    <w:rsid w:val="008C3D2D"/>
    <w:rsid w:val="008F6FF6"/>
    <w:rsid w:val="00904E9B"/>
    <w:rsid w:val="009104AF"/>
    <w:rsid w:val="00925959"/>
    <w:rsid w:val="00926974"/>
    <w:rsid w:val="0094021D"/>
    <w:rsid w:val="00943360"/>
    <w:rsid w:val="009613D8"/>
    <w:rsid w:val="00992F65"/>
    <w:rsid w:val="009B328C"/>
    <w:rsid w:val="009B6C92"/>
    <w:rsid w:val="009C0ACB"/>
    <w:rsid w:val="009D1BB5"/>
    <w:rsid w:val="009E1F49"/>
    <w:rsid w:val="00A0027F"/>
    <w:rsid w:val="00A00CDE"/>
    <w:rsid w:val="00A32593"/>
    <w:rsid w:val="00A373BB"/>
    <w:rsid w:val="00A54EE9"/>
    <w:rsid w:val="00A607DE"/>
    <w:rsid w:val="00A6118E"/>
    <w:rsid w:val="00A86380"/>
    <w:rsid w:val="00A95DC2"/>
    <w:rsid w:val="00AA6060"/>
    <w:rsid w:val="00AB486F"/>
    <w:rsid w:val="00AE44D3"/>
    <w:rsid w:val="00AF1D81"/>
    <w:rsid w:val="00AF2047"/>
    <w:rsid w:val="00B064CB"/>
    <w:rsid w:val="00B1617B"/>
    <w:rsid w:val="00B209C6"/>
    <w:rsid w:val="00B239BB"/>
    <w:rsid w:val="00B30AAA"/>
    <w:rsid w:val="00B3136F"/>
    <w:rsid w:val="00B35B33"/>
    <w:rsid w:val="00B42CEC"/>
    <w:rsid w:val="00B751D1"/>
    <w:rsid w:val="00B82965"/>
    <w:rsid w:val="00B90801"/>
    <w:rsid w:val="00BA3991"/>
    <w:rsid w:val="00BC4585"/>
    <w:rsid w:val="00BD31F6"/>
    <w:rsid w:val="00BF6F98"/>
    <w:rsid w:val="00BF7D35"/>
    <w:rsid w:val="00C04BDB"/>
    <w:rsid w:val="00C12E0D"/>
    <w:rsid w:val="00C17E83"/>
    <w:rsid w:val="00C34643"/>
    <w:rsid w:val="00C62CD4"/>
    <w:rsid w:val="00C83159"/>
    <w:rsid w:val="00C97B6C"/>
    <w:rsid w:val="00CA3510"/>
    <w:rsid w:val="00CA45A0"/>
    <w:rsid w:val="00CB65C7"/>
    <w:rsid w:val="00CC0841"/>
    <w:rsid w:val="00CD4669"/>
    <w:rsid w:val="00CE1BE1"/>
    <w:rsid w:val="00CE24EE"/>
    <w:rsid w:val="00CE5CCB"/>
    <w:rsid w:val="00CE6650"/>
    <w:rsid w:val="00CF1AEE"/>
    <w:rsid w:val="00CF50D9"/>
    <w:rsid w:val="00CF6C87"/>
    <w:rsid w:val="00D013EB"/>
    <w:rsid w:val="00D03BB2"/>
    <w:rsid w:val="00D1306E"/>
    <w:rsid w:val="00D378B9"/>
    <w:rsid w:val="00D4139B"/>
    <w:rsid w:val="00D451A8"/>
    <w:rsid w:val="00D46507"/>
    <w:rsid w:val="00D51AA7"/>
    <w:rsid w:val="00D61E9C"/>
    <w:rsid w:val="00D70104"/>
    <w:rsid w:val="00D75E7B"/>
    <w:rsid w:val="00D83AFC"/>
    <w:rsid w:val="00DA41F1"/>
    <w:rsid w:val="00DB4814"/>
    <w:rsid w:val="00DC2800"/>
    <w:rsid w:val="00DD60FC"/>
    <w:rsid w:val="00DD754A"/>
    <w:rsid w:val="00DE6473"/>
    <w:rsid w:val="00DF3836"/>
    <w:rsid w:val="00E23B83"/>
    <w:rsid w:val="00E4510C"/>
    <w:rsid w:val="00E57F1C"/>
    <w:rsid w:val="00E839C9"/>
    <w:rsid w:val="00EA46AA"/>
    <w:rsid w:val="00EA615D"/>
    <w:rsid w:val="00EA67A6"/>
    <w:rsid w:val="00F26DA6"/>
    <w:rsid w:val="00F605BF"/>
    <w:rsid w:val="00F643BC"/>
    <w:rsid w:val="00F66681"/>
    <w:rsid w:val="00F716C0"/>
    <w:rsid w:val="00F73AF5"/>
    <w:rsid w:val="00F74162"/>
    <w:rsid w:val="00F83150"/>
    <w:rsid w:val="00F9282C"/>
    <w:rsid w:val="00FA3D41"/>
    <w:rsid w:val="00FA4473"/>
    <w:rsid w:val="00FC759E"/>
    <w:rsid w:val="00FE020A"/>
    <w:rsid w:val="03E942A0"/>
    <w:rsid w:val="096024AA"/>
    <w:rsid w:val="09BC2A99"/>
    <w:rsid w:val="11597476"/>
    <w:rsid w:val="128E8AED"/>
    <w:rsid w:val="13E8BE61"/>
    <w:rsid w:val="18F3E90E"/>
    <w:rsid w:val="1BFA3B59"/>
    <w:rsid w:val="1C91EC03"/>
    <w:rsid w:val="1D9929A2"/>
    <w:rsid w:val="28EF84D7"/>
    <w:rsid w:val="2F9257F8"/>
    <w:rsid w:val="2FEF5A9D"/>
    <w:rsid w:val="328EE78F"/>
    <w:rsid w:val="3438939C"/>
    <w:rsid w:val="3486ED3E"/>
    <w:rsid w:val="3B3D4883"/>
    <w:rsid w:val="428C4E77"/>
    <w:rsid w:val="435518DC"/>
    <w:rsid w:val="4588DBDA"/>
    <w:rsid w:val="4A236926"/>
    <w:rsid w:val="4C8950D1"/>
    <w:rsid w:val="53074FF4"/>
    <w:rsid w:val="5D28E8B6"/>
    <w:rsid w:val="5E45FF88"/>
    <w:rsid w:val="694A7C77"/>
    <w:rsid w:val="6B490AE0"/>
    <w:rsid w:val="6EF486E2"/>
    <w:rsid w:val="73CD073D"/>
    <w:rsid w:val="768F63E7"/>
    <w:rsid w:val="78D09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47EA89"/>
  <w15:docId w15:val="{87373B18-8334-423C-BEEA-8F0A5F3C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1F6AA4"/>
  </w:style>
  <w:style w:type="paragraph" w:styleId="Heading1">
    <w:name w:val="heading 1"/>
    <w:basedOn w:val="Normal"/>
    <w:next w:val="Normal"/>
    <w:pPr>
      <w:keepNext/>
      <w:keepLines/>
      <w:spacing w:before="480" w:after="0"/>
      <w:outlineLvl w:val="0"/>
    </w:pPr>
    <w:rPr>
      <w:rFonts w:ascii="Arial" w:hAnsi="Arial" w:eastAsia="Arial" w:cs="Arial"/>
      <w:b/>
      <w:sz w:val="28"/>
      <w:szCs w:val="28"/>
    </w:rPr>
  </w:style>
  <w:style w:type="paragraph" w:styleId="Heading2">
    <w:name w:val="heading 2"/>
    <w:basedOn w:val="Normal"/>
    <w:next w:val="Normal"/>
    <w:pPr>
      <w:keepNext/>
      <w:keepLines/>
      <w:spacing w:before="200" w:after="0"/>
      <w:outlineLvl w:val="1"/>
    </w:pPr>
    <w:rPr>
      <w:rFonts w:ascii="Arial" w:hAnsi="Arial" w:eastAsia="Arial" w:cs="Arial"/>
      <w:b/>
      <w:sz w:val="26"/>
      <w:szCs w:val="26"/>
    </w:rPr>
  </w:style>
  <w:style w:type="paragraph" w:styleId="Heading3">
    <w:name w:val="heading 3"/>
    <w:basedOn w:val="Normal"/>
    <w:next w:val="Normal"/>
    <w:pPr>
      <w:keepNext/>
      <w:keepLines/>
      <w:spacing w:before="200" w:after="0"/>
      <w:outlineLvl w:val="2"/>
    </w:pPr>
    <w:rPr>
      <w:rFonts w:ascii="Arial" w:hAnsi="Arial" w:eastAsia="Arial" w:cs="Arial"/>
      <w:b/>
    </w:rPr>
  </w:style>
  <w:style w:type="paragraph" w:styleId="Heading4">
    <w:name w:val="heading 4"/>
    <w:basedOn w:val="Normal"/>
    <w:next w:val="Normal"/>
    <w:pPr>
      <w:keepNext/>
      <w:keepLines/>
      <w:spacing w:before="200" w:after="0"/>
      <w:outlineLvl w:val="3"/>
    </w:pPr>
    <w:rPr>
      <w:rFonts w:ascii="Arial" w:hAnsi="Arial" w:eastAsia="Arial" w:cs="Arial"/>
      <w:b/>
      <w:i/>
    </w:rPr>
  </w:style>
  <w:style w:type="paragraph" w:styleId="Heading5">
    <w:name w:val="heading 5"/>
    <w:basedOn w:val="Normal"/>
    <w:next w:val="Normal"/>
    <w:pPr>
      <w:keepNext/>
      <w:keepLines/>
      <w:spacing w:before="200" w:after="0"/>
      <w:outlineLvl w:val="4"/>
    </w:pPr>
    <w:rPr>
      <w:rFonts w:ascii="Arial" w:hAnsi="Arial" w:eastAsia="Arial" w:cs="Arial"/>
    </w:rPr>
  </w:style>
  <w:style w:type="paragraph" w:styleId="Heading6">
    <w:name w:val="heading 6"/>
    <w:basedOn w:val="Normal"/>
    <w:next w:val="Normal"/>
    <w:pPr>
      <w:keepNext/>
      <w:keepLines/>
      <w:spacing w:before="200" w:after="0"/>
      <w:outlineLvl w:val="5"/>
    </w:pPr>
    <w:rPr>
      <w:rFonts w:ascii="Arial" w:hAnsi="Arial" w:eastAsia="Arial" w:cs="Arial"/>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pBdr>
        <w:bottom w:val="single" w:color="4F81BD" w:sz="8" w:space="4"/>
      </w:pBdr>
      <w:spacing w:after="300" w:line="240" w:lineRule="auto"/>
    </w:pPr>
    <w:rPr>
      <w:rFonts w:ascii="Arial" w:hAnsi="Arial" w:eastAsia="Arial" w:cs="Arial"/>
      <w:sz w:val="52"/>
      <w:szCs w:val="52"/>
    </w:rPr>
  </w:style>
  <w:style w:type="paragraph" w:styleId="Subtitle">
    <w:name w:val="Subtitle"/>
    <w:basedOn w:val="Normal"/>
    <w:next w:val="Normal"/>
    <w:rPr>
      <w:rFonts w:ascii="Arial" w:hAnsi="Arial" w:eastAsia="Arial" w:cs="Arial"/>
      <w:i/>
      <w:sz w:val="24"/>
      <w:szCs w:val="24"/>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CellMar>
        <w:top w:w="45" w:type="dxa"/>
        <w:left w:w="45" w:type="dxa"/>
        <w:bottom w:w="45" w:type="dxa"/>
        <w:right w:w="45" w:type="dxa"/>
      </w:tblCellMar>
    </w:tblPr>
  </w:style>
  <w:style w:type="paragraph" w:styleId="Header">
    <w:name w:val="header"/>
    <w:basedOn w:val="Normal"/>
    <w:link w:val="HeaderChar"/>
    <w:uiPriority w:val="99"/>
    <w:unhideWhenUsed/>
    <w:rsid w:val="00C12E0D"/>
    <w:pPr>
      <w:tabs>
        <w:tab w:val="center" w:pos="4680"/>
        <w:tab w:val="right" w:pos="9360"/>
      </w:tabs>
      <w:spacing w:after="0" w:line="240" w:lineRule="auto"/>
    </w:pPr>
  </w:style>
  <w:style w:type="character" w:styleId="HeaderChar" w:customStyle="1">
    <w:name w:val="Header Char"/>
    <w:basedOn w:val="DefaultParagraphFont"/>
    <w:link w:val="Header"/>
    <w:uiPriority w:val="99"/>
    <w:rsid w:val="00C12E0D"/>
  </w:style>
  <w:style w:type="paragraph" w:styleId="Footer">
    <w:name w:val="footer"/>
    <w:basedOn w:val="Normal"/>
    <w:link w:val="FooterChar"/>
    <w:uiPriority w:val="99"/>
    <w:unhideWhenUsed/>
    <w:rsid w:val="00C12E0D"/>
    <w:pPr>
      <w:tabs>
        <w:tab w:val="center" w:pos="4680"/>
        <w:tab w:val="right" w:pos="9360"/>
      </w:tabs>
      <w:spacing w:after="0" w:line="240" w:lineRule="auto"/>
    </w:pPr>
  </w:style>
  <w:style w:type="character" w:styleId="FooterChar" w:customStyle="1">
    <w:name w:val="Footer Char"/>
    <w:basedOn w:val="DefaultParagraphFont"/>
    <w:link w:val="Footer"/>
    <w:uiPriority w:val="99"/>
    <w:rsid w:val="00C12E0D"/>
  </w:style>
  <w:style w:type="character" w:styleId="CommentReference">
    <w:name w:val="annotation reference"/>
    <w:basedOn w:val="DefaultParagraphFont"/>
    <w:uiPriority w:val="99"/>
    <w:semiHidden/>
    <w:unhideWhenUsed/>
    <w:rsid w:val="00537A6F"/>
    <w:rPr>
      <w:sz w:val="16"/>
      <w:szCs w:val="16"/>
    </w:rPr>
  </w:style>
  <w:style w:type="paragraph" w:styleId="CommentText">
    <w:name w:val="annotation text"/>
    <w:basedOn w:val="Normal"/>
    <w:link w:val="CommentTextChar"/>
    <w:uiPriority w:val="99"/>
    <w:unhideWhenUsed/>
    <w:rsid w:val="00537A6F"/>
    <w:pPr>
      <w:spacing w:line="240" w:lineRule="auto"/>
    </w:pPr>
    <w:rPr>
      <w:sz w:val="20"/>
      <w:szCs w:val="20"/>
    </w:rPr>
  </w:style>
  <w:style w:type="character" w:styleId="CommentTextChar" w:customStyle="1">
    <w:name w:val="Comment Text Char"/>
    <w:basedOn w:val="DefaultParagraphFont"/>
    <w:link w:val="CommentText"/>
    <w:uiPriority w:val="99"/>
    <w:rsid w:val="00537A6F"/>
    <w:rPr>
      <w:sz w:val="20"/>
      <w:szCs w:val="20"/>
    </w:rPr>
  </w:style>
  <w:style w:type="paragraph" w:styleId="CommentSubject">
    <w:name w:val="annotation subject"/>
    <w:basedOn w:val="CommentText"/>
    <w:next w:val="CommentText"/>
    <w:link w:val="CommentSubjectChar"/>
    <w:uiPriority w:val="99"/>
    <w:semiHidden/>
    <w:unhideWhenUsed/>
    <w:rsid w:val="00537A6F"/>
    <w:rPr>
      <w:b/>
      <w:bCs/>
    </w:rPr>
  </w:style>
  <w:style w:type="character" w:styleId="CommentSubjectChar" w:customStyle="1">
    <w:name w:val="Comment Subject Char"/>
    <w:basedOn w:val="CommentTextChar"/>
    <w:link w:val="CommentSubject"/>
    <w:uiPriority w:val="99"/>
    <w:semiHidden/>
    <w:rsid w:val="00537A6F"/>
    <w:rPr>
      <w:b/>
      <w:bCs/>
      <w:sz w:val="20"/>
      <w:szCs w:val="20"/>
    </w:rPr>
  </w:style>
  <w:style w:type="character" w:styleId="CharacterStyle2" w:customStyle="1">
    <w:name w:val="Character Style 2"/>
    <w:uiPriority w:val="99"/>
    <w:rsid w:val="00537A6F"/>
    <w:rPr>
      <w:sz w:val="20"/>
    </w:rPr>
  </w:style>
  <w:style w:type="table" w:styleId="TableGrid">
    <w:name w:val="Table Grid"/>
    <w:basedOn w:val="TableNormal"/>
    <w:uiPriority w:val="39"/>
    <w:rsid w:val="00537A6F"/>
    <w:pPr>
      <w:spacing w:after="0" w:line="240" w:lineRule="auto"/>
    </w:pPr>
    <w:rPr>
      <w:rFonts w:cs="Times New Roman" w:asciiTheme="minorHAnsi" w:hAnsiTheme="minorHAnsi"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362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575016">
      <w:bodyDiv w:val="1"/>
      <w:marLeft w:val="0"/>
      <w:marRight w:val="0"/>
      <w:marTop w:val="0"/>
      <w:marBottom w:val="0"/>
      <w:divBdr>
        <w:top w:val="none" w:sz="0" w:space="0" w:color="auto"/>
        <w:left w:val="none" w:sz="0" w:space="0" w:color="auto"/>
        <w:bottom w:val="none" w:sz="0" w:space="0" w:color="auto"/>
        <w:right w:val="none" w:sz="0" w:space="0" w:color="auto"/>
      </w:divBdr>
    </w:div>
    <w:div w:id="653877783">
      <w:bodyDiv w:val="1"/>
      <w:marLeft w:val="0"/>
      <w:marRight w:val="0"/>
      <w:marTop w:val="0"/>
      <w:marBottom w:val="0"/>
      <w:divBdr>
        <w:top w:val="none" w:sz="0" w:space="0" w:color="auto"/>
        <w:left w:val="none" w:sz="0" w:space="0" w:color="auto"/>
        <w:bottom w:val="none" w:sz="0" w:space="0" w:color="auto"/>
        <w:right w:val="none" w:sz="0" w:space="0" w:color="auto"/>
      </w:divBdr>
    </w:div>
    <w:div w:id="1404642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microsoft.com/office/2016/09/relationships/commentsIds" Target="commentsIds.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webSettings" Target="webSettings.xml" Id="rId7" /><Relationship Type="http://schemas.openxmlformats.org/officeDocument/2006/relationships/footer" Target="footer1.xml" Id="rId12" /><Relationship Type="http://schemas.microsoft.com/office/2011/relationships/commentsExtended" Target="commentsExtended.xml" Id="rId17" /><Relationship Type="http://schemas.openxmlformats.org/officeDocument/2006/relationships/customXml" Target="../customXml/item2.xml" Id="rId2" /><Relationship Type="http://schemas.openxmlformats.org/officeDocument/2006/relationships/comments" Target="comments.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microsoft.com/office/2018/08/relationships/commentsExtensible" Target="commentsExtensi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theme" Target="theme/theme1.xml" Id="rId22" /><Relationship Type="http://schemas.openxmlformats.org/officeDocument/2006/relationships/image" Target="/media/image3.png" Id="Ra82aafd15df04ec2" /><Relationship Type="http://schemas.openxmlformats.org/officeDocument/2006/relationships/image" Target="/media/image4.png" Id="R182600531aa145e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6296CF82C314EA2BF4C06D0D8BCE0" ma:contentTypeVersion="" ma:contentTypeDescription="Create a new document." ma:contentTypeScope="" ma:versionID="3d521e0fde21a277d4a4dd3236a34567">
  <xsd:schema xmlns:xsd="http://www.w3.org/2001/XMLSchema" xmlns:xs="http://www.w3.org/2001/XMLSchema" xmlns:p="http://schemas.microsoft.com/office/2006/metadata/properties" xmlns:ns1="http://schemas.microsoft.com/sharepoint/v3" xmlns:ns2="07dc9e49-d90e-46cd-8790-3ae28d568790" xmlns:ns3="879a6e62-23c8-4734-be89-b1a1dd95b2e1" targetNamespace="http://schemas.microsoft.com/office/2006/metadata/properties" ma:root="true" ma:fieldsID="287b81120836984860be906c7ea977cb" ns1:_="" ns2:_="" ns3:_="">
    <xsd:import namespace="http://schemas.microsoft.com/sharepoint/v3"/>
    <xsd:import namespace="07dc9e49-d90e-46cd-8790-3ae28d568790"/>
    <xsd:import namespace="879a6e62-23c8-4734-be89-b1a1dd95b2e1"/>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dc9e49-d90e-46cd-8790-3ae28d5687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9a6e62-23c8-4734-be89-b1a1dd95b2e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39C324-05C0-40A0-B443-16483273C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dc9e49-d90e-46cd-8790-3ae28d568790"/>
    <ds:schemaRef ds:uri="879a6e62-23c8-4734-be89-b1a1dd95b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31D544-E1D4-4B21-AD4C-AD7C604A680D}">
  <ds:schemaRefs>
    <ds:schemaRef ds:uri="http://schemas.microsoft.com/sharepoint/v3/contenttype/forms"/>
  </ds:schemaRefs>
</ds:datastoreItem>
</file>

<file path=customXml/itemProps3.xml><?xml version="1.0" encoding="utf-8"?>
<ds:datastoreItem xmlns:ds="http://schemas.openxmlformats.org/officeDocument/2006/customXml" ds:itemID="{681CC1EA-F904-4656-8E10-40E31AB99CA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Farahmand, Farhad</dc:creator>
  <lastModifiedBy>Farhad Farahmand</lastModifiedBy>
  <revision>44</revision>
  <dcterms:created xsi:type="dcterms:W3CDTF">2022-06-28T18:53:00.0000000Z</dcterms:created>
  <dcterms:modified xsi:type="dcterms:W3CDTF">2022-09-28T22:54:06.6132895Z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0x010100A246296CF82C314EA2BF4C06D0D8BCE0</vt:lpwstr>
  </property>
</Properties>
</file>