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18D4" w14:textId="77777777" w:rsidR="006C7D96" w:rsidRDefault="006C7D96" w:rsidP="00482A33">
      <w:pPr>
        <w:rPr>
          <w:rFonts w:cs="Arial"/>
          <w:i/>
          <w:iCs/>
        </w:rPr>
      </w:pPr>
    </w:p>
    <w:p w14:paraId="34433E66" w14:textId="77777777" w:rsidR="006C7D96" w:rsidRPr="008C14BA" w:rsidRDefault="006C7D96" w:rsidP="006C7D96">
      <w:pPr>
        <w:rPr>
          <w:rFonts w:cs="Arial"/>
          <w:b/>
          <w:bCs/>
          <w:spacing w:val="10"/>
          <w:szCs w:val="21"/>
        </w:rPr>
      </w:pPr>
      <w:r w:rsidRPr="008C14BA">
        <w:rPr>
          <w:rFonts w:cs="Arial"/>
          <w:b/>
          <w:bCs/>
          <w:spacing w:val="10"/>
          <w:szCs w:val="21"/>
        </w:rPr>
        <w:t>WHEN TO USE THIS FORM</w:t>
      </w:r>
    </w:p>
    <w:p w14:paraId="12BDAC02" w14:textId="77777777" w:rsidR="006C7D96" w:rsidRDefault="006C7D96" w:rsidP="006C7D96">
      <w:pPr>
        <w:pStyle w:val="Instructions"/>
      </w:pPr>
      <w:r>
        <w:t>[Optional if using cover page with same information. Otherwise, describe occupancy and trigger and add link to municipal code and or webpage.]</w:t>
      </w:r>
    </w:p>
    <w:p w14:paraId="426D27A5" w14:textId="77777777" w:rsidR="007B0B48" w:rsidRPr="008C14BA" w:rsidRDefault="007B0B48" w:rsidP="007B0B48"/>
    <w:p w14:paraId="7096BE7A" w14:textId="77777777" w:rsidR="007B0B48" w:rsidRPr="00742EE4" w:rsidRDefault="007B0B48" w:rsidP="007B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aps/>
          <w:spacing w:val="20"/>
          <w:sz w:val="12"/>
          <w:szCs w:val="12"/>
        </w:rPr>
      </w:pPr>
    </w:p>
    <w:p w14:paraId="621650D8" w14:textId="77777777" w:rsidR="007B0B48" w:rsidRPr="00742EE4" w:rsidRDefault="007B0B48" w:rsidP="007B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aps/>
          <w:spacing w:val="20"/>
          <w:sz w:val="12"/>
          <w:szCs w:val="12"/>
        </w:rPr>
      </w:pPr>
    </w:p>
    <w:p w14:paraId="0D28587F" w14:textId="77777777" w:rsidR="007B0B48" w:rsidRDefault="007B0B48" w:rsidP="007B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662BBBE2">
        <w:rPr>
          <w:rFonts w:cs="Arial"/>
          <w:caps/>
          <w:spacing w:val="20"/>
        </w:rPr>
        <w:t>P</w:t>
      </w:r>
      <w:r w:rsidRPr="662BBBE2">
        <w:rPr>
          <w:rFonts w:eastAsia="Arial" w:cs="Arial"/>
          <w:caps/>
        </w:rPr>
        <w:t>ROJECT ADDRESS:______________________________________________________________</w:t>
      </w:r>
    </w:p>
    <w:p w14:paraId="5FD7B46F" w14:textId="77777777" w:rsidR="007B0B48" w:rsidRDefault="007B0B48" w:rsidP="007B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caps/>
        </w:rPr>
      </w:pPr>
    </w:p>
    <w:p w14:paraId="7131FE48" w14:textId="77777777" w:rsidR="007B0B48" w:rsidRDefault="007B0B48" w:rsidP="007B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56C29DB4">
        <w:rPr>
          <w:rFonts w:eastAsia="Arial" w:cs="Arial"/>
          <w:caps/>
        </w:rPr>
        <w:t>APN:___________________ APPLICANT NAME:________________________________________</w:t>
      </w:r>
    </w:p>
    <w:p w14:paraId="25F508F1" w14:textId="77777777" w:rsidR="007B0B48" w:rsidRDefault="007B0B48" w:rsidP="007B0B48">
      <w:pPr>
        <w:pStyle w:val="Heading2"/>
        <w:jc w:val="left"/>
        <w:textAlignment w:val="baseline"/>
        <w:rPr>
          <w:rFonts w:ascii="Arial" w:hAnsi="Arial" w:cs="Arial"/>
        </w:rPr>
      </w:pPr>
    </w:p>
    <w:p w14:paraId="7DF3FF7C" w14:textId="77777777" w:rsidR="00C56A37" w:rsidRPr="00C56A37" w:rsidRDefault="00C56A37" w:rsidP="00C56A37"/>
    <w:p w14:paraId="19E33289" w14:textId="0ADBF2D9" w:rsidR="00AE2A7E" w:rsidRDefault="704CD9A3" w:rsidP="704CD9A3">
      <w:pPr>
        <w:pStyle w:val="Heading2"/>
        <w:numPr>
          <w:ilvl w:val="0"/>
          <w:numId w:val="2"/>
        </w:numPr>
        <w:jc w:val="left"/>
        <w:textAlignment w:val="baseline"/>
        <w:rPr>
          <w:rFonts w:ascii="Arial" w:hAnsi="Arial" w:cs="Arial"/>
        </w:rPr>
      </w:pPr>
      <w:r w:rsidRPr="704CD9A3">
        <w:rPr>
          <w:rFonts w:ascii="Arial" w:hAnsi="Arial" w:cs="Arial"/>
        </w:rPr>
        <w:t xml:space="preserve">ELECTRIFICATION </w:t>
      </w:r>
      <w:r w:rsidRPr="704CD9A3">
        <w:rPr>
          <w:rStyle w:val="InstructionsChar"/>
          <w:b/>
          <w:bCs/>
          <w:caps w:val="0"/>
        </w:rPr>
        <w:t>[modify as applicable]</w:t>
      </w:r>
    </w:p>
    <w:p w14:paraId="73DD740F" w14:textId="77777777" w:rsidR="00A016BE" w:rsidRPr="00660C1A" w:rsidRDefault="00A016BE" w:rsidP="00A016BE">
      <w:bookmarkStart w:id="0" w:name="_Hlk127279874"/>
    </w:p>
    <w:p w14:paraId="11BA6B99" w14:textId="77777777" w:rsidR="00A016BE" w:rsidRPr="00660C1A" w:rsidRDefault="00A016BE" w:rsidP="00A016B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60C1A">
        <w:rPr>
          <w:rFonts w:ascii="Arial" w:hAnsi="Arial" w:cs="Arial"/>
        </w:rPr>
        <w:t xml:space="preserve">This project qualifies for an exception to </w:t>
      </w:r>
      <w:r>
        <w:rPr>
          <w:rFonts w:ascii="Arial" w:hAnsi="Arial" w:cs="Arial"/>
        </w:rPr>
        <w:t xml:space="preserve">the </w:t>
      </w:r>
      <w:r w:rsidRPr="00660C1A">
        <w:rPr>
          <w:rFonts w:ascii="Arial" w:hAnsi="Arial" w:cs="Arial"/>
        </w:rPr>
        <w:t>all-electric ordinance</w:t>
      </w:r>
      <w:r>
        <w:rPr>
          <w:rFonts w:ascii="Arial" w:hAnsi="Arial" w:cs="Arial"/>
        </w:rPr>
        <w:t xml:space="preserve"> and applicant submitted all applicable files</w:t>
      </w:r>
      <w:r w:rsidRPr="00660C1A">
        <w:rPr>
          <w:rFonts w:ascii="Arial" w:hAnsi="Arial" w:cs="Arial"/>
        </w:rPr>
        <w:t>. The following exception(s) apply:</w:t>
      </w:r>
    </w:p>
    <w:bookmarkEnd w:id="0"/>
    <w:p w14:paraId="2BFFB08F" w14:textId="77777777" w:rsidR="00947FBF" w:rsidRPr="00067E6F" w:rsidRDefault="00947FBF" w:rsidP="00067E6F"/>
    <w:p w14:paraId="01A175D1" w14:textId="1B0B26D5" w:rsidR="00296BFB" w:rsidRPr="00A016BE" w:rsidRDefault="00296BFB" w:rsidP="00721117">
      <w:pPr>
        <w:ind w:left="360"/>
        <w:rPr>
          <w:rFonts w:cs="Arial"/>
          <w:b/>
          <w:bCs/>
          <w:szCs w:val="24"/>
        </w:rPr>
      </w:pPr>
      <w:r w:rsidRPr="00A016BE">
        <w:rPr>
          <w:rFonts w:cs="Arial"/>
          <w:b/>
          <w:bCs/>
          <w:color w:val="000000"/>
          <w:szCs w:val="24"/>
        </w:rPr>
        <w:t>Heat pumps during AC and water heater installations or replacements</w:t>
      </w:r>
    </w:p>
    <w:p w14:paraId="22E29945" w14:textId="35F144BF" w:rsidR="003E3755" w:rsidRPr="003E3755" w:rsidRDefault="00D32FC7" w:rsidP="00721117">
      <w:pPr>
        <w:ind w:left="720"/>
      </w:pPr>
      <w:r>
        <w:t>Space Heating and Cooling</w:t>
      </w:r>
      <w:r w:rsidR="704CD9A3">
        <w:t xml:space="preserve"> (check one)</w:t>
      </w:r>
    </w:p>
    <w:p w14:paraId="2CE90DC4" w14:textId="07E7FA0F" w:rsidR="003E3755" w:rsidRPr="003E3755" w:rsidRDefault="003E3755" w:rsidP="00721117">
      <w:pPr>
        <w:pStyle w:val="CheckBoxL2"/>
        <w:ind w:left="1440"/>
      </w:pPr>
      <w:r>
        <w:t xml:space="preserve">Heat pump </w:t>
      </w:r>
      <w:r w:rsidRPr="003E3755">
        <w:t>space heat</w:t>
      </w:r>
      <w:r w:rsidR="00D32FC7">
        <w:t>ing and cooling already exists or will be installed</w:t>
      </w:r>
    </w:p>
    <w:p w14:paraId="17412B9C" w14:textId="601EF1DB" w:rsidR="003E3755" w:rsidRPr="00947FBF" w:rsidRDefault="003E3755" w:rsidP="00721117">
      <w:pPr>
        <w:pStyle w:val="CheckBoxL2"/>
        <w:ind w:left="1440"/>
        <w:rPr>
          <w:bCs/>
        </w:rPr>
      </w:pPr>
      <w:r w:rsidRPr="003E3755">
        <w:t>Air conditioner is not</w:t>
      </w:r>
      <w:r>
        <w:t xml:space="preserve"> being installed or replaced</w:t>
      </w:r>
    </w:p>
    <w:p w14:paraId="1E314044" w14:textId="77777777" w:rsidR="00947FBF" w:rsidRPr="003E3755" w:rsidRDefault="00947FBF" w:rsidP="00721117">
      <w:pPr>
        <w:pStyle w:val="CheckBoxL2"/>
        <w:numPr>
          <w:ilvl w:val="0"/>
          <w:numId w:val="0"/>
        </w:numPr>
        <w:ind w:left="1440"/>
        <w:rPr>
          <w:bCs/>
        </w:rPr>
      </w:pPr>
    </w:p>
    <w:p w14:paraId="50217C97" w14:textId="03E72178" w:rsidR="003E3755" w:rsidRPr="003E3755" w:rsidRDefault="370441CC" w:rsidP="00721117">
      <w:pPr>
        <w:pStyle w:val="Normalindent1"/>
        <w:ind w:left="720"/>
      </w:pPr>
      <w:r>
        <w:t>Water Heating (check one)</w:t>
      </w:r>
    </w:p>
    <w:p w14:paraId="2FB57BAE" w14:textId="60534F8E" w:rsidR="003E3755" w:rsidRPr="003E3755" w:rsidRDefault="003E3755" w:rsidP="00721117">
      <w:pPr>
        <w:pStyle w:val="CheckBoxL2"/>
        <w:ind w:left="1440"/>
      </w:pPr>
      <w:r>
        <w:t>Heat pump water</w:t>
      </w:r>
      <w:r w:rsidRPr="003E3755">
        <w:t xml:space="preserve"> heater</w:t>
      </w:r>
      <w:r w:rsidR="00D32FC7">
        <w:t xml:space="preserve"> already exists or will be installed</w:t>
      </w:r>
    </w:p>
    <w:p w14:paraId="255F7AF9" w14:textId="7F765C56" w:rsidR="00296BFB" w:rsidRPr="00296BFB" w:rsidRDefault="003E3755" w:rsidP="00721117">
      <w:pPr>
        <w:pStyle w:val="CheckBoxL2"/>
        <w:ind w:left="1440"/>
        <w:rPr>
          <w:bCs/>
        </w:rPr>
      </w:pPr>
      <w:r>
        <w:t>Water heater</w:t>
      </w:r>
      <w:r w:rsidRPr="003E3755">
        <w:t xml:space="preserve"> is not</w:t>
      </w:r>
      <w:r>
        <w:t xml:space="preserve"> being installed or replace</w:t>
      </w:r>
      <w:r w:rsidR="00947FBF">
        <w:t>d</w:t>
      </w:r>
    </w:p>
    <w:p w14:paraId="6E0E88DE" w14:textId="77777777" w:rsidR="00296BFB" w:rsidRDefault="00296BFB" w:rsidP="00721117">
      <w:pPr>
        <w:pStyle w:val="CheckBoxL2"/>
        <w:numPr>
          <w:ilvl w:val="0"/>
          <w:numId w:val="0"/>
        </w:numPr>
        <w:ind w:left="360"/>
        <w:rPr>
          <w:rFonts w:ascii="Helvetica Neue" w:hAnsi="Helvetica Neue" w:cs="Helvetica Neue"/>
          <w:color w:val="000000"/>
          <w:sz w:val="26"/>
          <w:szCs w:val="26"/>
        </w:rPr>
      </w:pPr>
    </w:p>
    <w:p w14:paraId="66258D58" w14:textId="798E31E1" w:rsidR="00947FBF" w:rsidRPr="00A016BE" w:rsidRDefault="00F25ACD" w:rsidP="00721117">
      <w:pPr>
        <w:pStyle w:val="CheckBoxL2"/>
        <w:numPr>
          <w:ilvl w:val="0"/>
          <w:numId w:val="0"/>
        </w:numPr>
        <w:ind w:left="720" w:hanging="360"/>
        <w:rPr>
          <w:b/>
          <w:bCs/>
          <w:szCs w:val="24"/>
        </w:rPr>
      </w:pPr>
      <w:r w:rsidRPr="00A016BE">
        <w:rPr>
          <w:b/>
          <w:bCs/>
          <w:color w:val="000000"/>
          <w:szCs w:val="24"/>
        </w:rPr>
        <w:t xml:space="preserve">Electric panel upgrades </w:t>
      </w:r>
      <w:r w:rsidR="00296BFB" w:rsidRPr="00A016BE">
        <w:rPr>
          <w:b/>
          <w:bCs/>
          <w:color w:val="000000"/>
          <w:szCs w:val="24"/>
        </w:rPr>
        <w:t xml:space="preserve">during panel </w:t>
      </w:r>
      <w:r w:rsidRPr="00A016BE">
        <w:rPr>
          <w:b/>
          <w:bCs/>
          <w:color w:val="000000"/>
          <w:szCs w:val="24"/>
        </w:rPr>
        <w:t xml:space="preserve">upgrades or </w:t>
      </w:r>
      <w:r w:rsidR="00296BFB" w:rsidRPr="00A016BE">
        <w:rPr>
          <w:b/>
          <w:bCs/>
          <w:color w:val="000000"/>
          <w:szCs w:val="24"/>
        </w:rPr>
        <w:t>replacements</w:t>
      </w:r>
    </w:p>
    <w:p w14:paraId="2C520D9C" w14:textId="122A93B7" w:rsidR="004E47EA" w:rsidRPr="003E3755" w:rsidRDefault="004E47EA" w:rsidP="00721117">
      <w:pPr>
        <w:pStyle w:val="Normalindent1"/>
        <w:ind w:left="720"/>
        <w:rPr>
          <w:bCs/>
        </w:rPr>
      </w:pPr>
      <w:r>
        <w:t>Electric Panel Upgrade (check one)</w:t>
      </w:r>
    </w:p>
    <w:p w14:paraId="62E0F190" w14:textId="7FFE42FD" w:rsidR="004E47EA" w:rsidRPr="003E3755" w:rsidRDefault="78EE43EC" w:rsidP="00721117">
      <w:pPr>
        <w:pStyle w:val="CheckBoxL2"/>
        <w:ind w:left="1440"/>
      </w:pPr>
      <w:r>
        <w:t>Panel of sufficient capacity to convert all gas-fired appliances and equipment to electric power and to meet the electric vehicle charger requirements as they apply to newly constructed buildings</w:t>
      </w:r>
    </w:p>
    <w:p w14:paraId="6A9FFD9F" w14:textId="49AC4C66" w:rsidR="004E47EA" w:rsidRPr="00947FBF" w:rsidRDefault="004E47EA" w:rsidP="00721117">
      <w:pPr>
        <w:pStyle w:val="CheckBoxL2"/>
        <w:ind w:left="1440"/>
        <w:rPr>
          <w:bCs/>
        </w:rPr>
      </w:pPr>
      <w:r>
        <w:t>Electrical panel is not being upgraded or replaced</w:t>
      </w:r>
    </w:p>
    <w:p w14:paraId="71FBC051" w14:textId="612E431A" w:rsidR="00947FBF" w:rsidRDefault="00947FBF" w:rsidP="00721117">
      <w:pPr>
        <w:pStyle w:val="CheckBoxL2"/>
        <w:numPr>
          <w:ilvl w:val="0"/>
          <w:numId w:val="0"/>
        </w:numPr>
        <w:ind w:left="360"/>
        <w:rPr>
          <w:bCs/>
        </w:rPr>
      </w:pPr>
    </w:p>
    <w:p w14:paraId="694AC50B" w14:textId="4499A338" w:rsidR="004E47EA" w:rsidRPr="000B6202" w:rsidRDefault="0F69ADBE" w:rsidP="00721117">
      <w:pPr>
        <w:pStyle w:val="Normalindent1"/>
        <w:keepNext/>
        <w:rPr>
          <w:b/>
          <w:bCs/>
        </w:rPr>
      </w:pPr>
      <w:r w:rsidRPr="000B6202">
        <w:rPr>
          <w:b/>
          <w:bCs/>
        </w:rPr>
        <w:t xml:space="preserve">Outdoor </w:t>
      </w:r>
      <w:r w:rsidR="00F946DF" w:rsidRPr="000B6202">
        <w:rPr>
          <w:b/>
          <w:bCs/>
        </w:rPr>
        <w:t>G</w:t>
      </w:r>
      <w:r w:rsidRPr="000B6202">
        <w:rPr>
          <w:b/>
          <w:bCs/>
        </w:rPr>
        <w:t xml:space="preserve">as </w:t>
      </w:r>
      <w:r w:rsidR="00F946DF" w:rsidRPr="000B6202">
        <w:rPr>
          <w:b/>
          <w:bCs/>
        </w:rPr>
        <w:t>L</w:t>
      </w:r>
      <w:r w:rsidRPr="000B6202">
        <w:rPr>
          <w:b/>
          <w:bCs/>
        </w:rPr>
        <w:t>ine</w:t>
      </w:r>
      <w:r w:rsidR="000B6202" w:rsidRPr="000B6202">
        <w:rPr>
          <w:b/>
          <w:bCs/>
        </w:rPr>
        <w:t>s</w:t>
      </w:r>
    </w:p>
    <w:p w14:paraId="32461914" w14:textId="753A0A2E" w:rsidR="00DC5B44" w:rsidRPr="006C7D96" w:rsidRDefault="38D29398" w:rsidP="00721117">
      <w:pPr>
        <w:pStyle w:val="CheckBoxL2"/>
        <w:ind w:left="1440"/>
        <w:rPr>
          <w:bCs/>
        </w:rPr>
      </w:pPr>
      <w:r>
        <w:t>No gas line extensions or modifications</w:t>
      </w:r>
    </w:p>
    <w:p w14:paraId="0BA325B6" w14:textId="77777777" w:rsidR="006C7D96" w:rsidRPr="00742EE4" w:rsidRDefault="006C7D96" w:rsidP="006C7D96">
      <w:pPr>
        <w:pStyle w:val="CheckBoxL2"/>
        <w:numPr>
          <w:ilvl w:val="0"/>
          <w:numId w:val="0"/>
        </w:numPr>
      </w:pPr>
    </w:p>
    <w:p w14:paraId="0CEA619B" w14:textId="77777777" w:rsidR="006C7D96" w:rsidRDefault="006C7D96" w:rsidP="006C7D96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ENERGY EFFICIENCY</w:t>
      </w:r>
    </w:p>
    <w:p w14:paraId="16AF2A6A" w14:textId="77777777" w:rsidR="006C7D96" w:rsidRPr="00C538A4" w:rsidRDefault="006C7D96" w:rsidP="006C7D96">
      <w:pPr>
        <w:pStyle w:val="CheckBoxL1"/>
      </w:pPr>
      <w:r w:rsidRPr="00C538A4">
        <w:t xml:space="preserve">Compliance with energy efficiency standards required </w:t>
      </w:r>
      <w:r>
        <w:t>under</w:t>
      </w:r>
      <w:r w:rsidRPr="00C538A4">
        <w:t xml:space="preserve"> the State</w:t>
      </w:r>
      <w:r>
        <w:t xml:space="preserve"> Energy Code</w:t>
      </w:r>
    </w:p>
    <w:p w14:paraId="4C505C66" w14:textId="77777777" w:rsidR="006C7D96" w:rsidRDefault="006C7D96" w:rsidP="006C7D96">
      <w:pPr>
        <w:pStyle w:val="Heading2"/>
        <w:jc w:val="left"/>
        <w:rPr>
          <w:rFonts w:ascii="Arial" w:hAnsi="Arial" w:cs="Arial"/>
          <w:szCs w:val="24"/>
        </w:rPr>
      </w:pPr>
    </w:p>
    <w:p w14:paraId="45A55768" w14:textId="695DBE09" w:rsidR="00D06CB0" w:rsidRPr="00742EE4" w:rsidRDefault="00D06CB0" w:rsidP="003909EE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Green Building</w:t>
      </w:r>
    </w:p>
    <w:p w14:paraId="03FB7718" w14:textId="6D371A6B" w:rsidR="0068473A" w:rsidRDefault="00EB504F" w:rsidP="00AE2A7E">
      <w:pPr>
        <w:pStyle w:val="CheckBoxL1"/>
      </w:pPr>
      <w:r w:rsidRPr="00742EE4">
        <w:t>The permit application includes a completed</w:t>
      </w:r>
      <w:r w:rsidR="00932D14" w:rsidRPr="00742EE4">
        <w:t xml:space="preserve"> </w:t>
      </w:r>
      <w:r w:rsidRPr="00742EE4">
        <w:t>CALGreen checklist</w:t>
      </w:r>
      <w:r w:rsidR="00AE2A7E">
        <w:t xml:space="preserve"> </w:t>
      </w:r>
      <w:r w:rsidR="00AE2A7E" w:rsidRPr="00AE2A7E">
        <w:rPr>
          <w:rStyle w:val="InstructionsChar"/>
        </w:rPr>
        <w:t>[add hyperlink]</w:t>
      </w:r>
    </w:p>
    <w:p w14:paraId="28624C2F" w14:textId="2380A88C" w:rsidR="00B74024" w:rsidRDefault="00B74024" w:rsidP="00947FBF">
      <w:pPr>
        <w:spacing w:after="200" w:line="276" w:lineRule="auto"/>
        <w:rPr>
          <w:rFonts w:cs="Arial"/>
          <w:b/>
          <w:spacing w:val="20"/>
        </w:rPr>
      </w:pPr>
    </w:p>
    <w:p w14:paraId="19CEBE21" w14:textId="2B60C577" w:rsidR="007B0B48" w:rsidRDefault="007B0B48" w:rsidP="00947FBF">
      <w:pPr>
        <w:spacing w:after="200" w:line="276" w:lineRule="auto"/>
        <w:rPr>
          <w:rFonts w:cs="Arial"/>
          <w:b/>
          <w:spacing w:val="20"/>
        </w:rPr>
      </w:pPr>
    </w:p>
    <w:p w14:paraId="3A843907" w14:textId="77777777" w:rsidR="007B0B48" w:rsidRPr="00742EE4" w:rsidRDefault="007B0B48" w:rsidP="00947FBF">
      <w:pPr>
        <w:spacing w:after="200" w:line="276" w:lineRule="auto"/>
        <w:rPr>
          <w:rFonts w:cs="Arial"/>
          <w:b/>
          <w:spacing w:val="20"/>
        </w:rPr>
      </w:pPr>
    </w:p>
    <w:p w14:paraId="68A924B9" w14:textId="77777777" w:rsidR="00721117" w:rsidRDefault="00721117" w:rsidP="00721117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lastRenderedPageBreak/>
        <w:t xml:space="preserve">Electric Vehicle (EV) Charging </w:t>
      </w:r>
    </w:p>
    <w:p w14:paraId="3206E296" w14:textId="26A4A5A1" w:rsidR="00721117" w:rsidRPr="00A016BE" w:rsidRDefault="38D29398" w:rsidP="38D29398">
      <w:pPr>
        <w:pStyle w:val="CheckBoxL2"/>
        <w:numPr>
          <w:ilvl w:val="0"/>
          <w:numId w:val="0"/>
        </w:numPr>
        <w:ind w:left="360"/>
        <w:rPr>
          <w:b/>
          <w:bCs/>
          <w:color w:val="000000" w:themeColor="text1"/>
          <w:szCs w:val="24"/>
        </w:rPr>
      </w:pPr>
      <w:r w:rsidRPr="00A016BE">
        <w:rPr>
          <w:b/>
          <w:bCs/>
          <w:color w:val="000000" w:themeColor="text1"/>
          <w:szCs w:val="24"/>
        </w:rPr>
        <w:t>EV chargers during additions or alterations of parking spaces or electrical systems/lighting upgrades</w:t>
      </w:r>
    </w:p>
    <w:p w14:paraId="4D2F75C0" w14:textId="77777777" w:rsidR="00721117" w:rsidRPr="00C538A4" w:rsidRDefault="00721117" w:rsidP="00721117">
      <w:pPr>
        <w:ind w:left="360"/>
      </w:pPr>
      <w:r>
        <w:t>Electric Vehicle Chargers (check one)</w:t>
      </w:r>
    </w:p>
    <w:p w14:paraId="30C517C0" w14:textId="77777777" w:rsidR="00721117" w:rsidRPr="00AE2A7E" w:rsidRDefault="38D29398" w:rsidP="00721117">
      <w:pPr>
        <w:pStyle w:val="CheckBoxL2"/>
      </w:pPr>
      <w:r>
        <w:t>New or Altered Parking Spaces shall meet the EV Charger requirements in Table 1</w:t>
      </w:r>
    </w:p>
    <w:p w14:paraId="142CE1CA" w14:textId="77777777" w:rsidR="00721117" w:rsidRPr="00761392" w:rsidRDefault="38D29398" w:rsidP="38D29398">
      <w:pPr>
        <w:pStyle w:val="CheckBoxL2"/>
        <w:rPr>
          <w:b/>
          <w:bCs/>
          <w:color w:val="000000" w:themeColor="text1"/>
        </w:rPr>
      </w:pPr>
      <w:r>
        <w:t>No parking spaces are being added or altered</w:t>
      </w:r>
    </w:p>
    <w:p w14:paraId="7080BEFB" w14:textId="3797A508" w:rsidR="38D29398" w:rsidRPr="00D01B83" w:rsidRDefault="38D29398" w:rsidP="38D29398">
      <w:pPr>
        <w:pStyle w:val="CheckBoxL2"/>
        <w:rPr>
          <w:color w:val="000000" w:themeColor="text1"/>
        </w:rPr>
      </w:pPr>
      <w:r w:rsidRPr="00D01B83">
        <w:rPr>
          <w:color w:val="000000" w:themeColor="text1"/>
        </w:rPr>
        <w:t>No electrical systems or lights are being upgraded</w:t>
      </w:r>
    </w:p>
    <w:p w14:paraId="18DECF56" w14:textId="77777777" w:rsidR="00721117" w:rsidRDefault="00721117" w:rsidP="00721117">
      <w:pPr>
        <w:pStyle w:val="CheckBoxL2"/>
        <w:numPr>
          <w:ilvl w:val="0"/>
          <w:numId w:val="0"/>
        </w:numPr>
      </w:pPr>
    </w:p>
    <w:p w14:paraId="66492DD6" w14:textId="6B51A36D" w:rsidR="00721117" w:rsidRDefault="00721117" w:rsidP="0005133A">
      <w:pPr>
        <w:pStyle w:val="CheckBoxL2"/>
        <w:numPr>
          <w:ilvl w:val="0"/>
          <w:numId w:val="0"/>
        </w:numPr>
        <w:ind w:left="720"/>
        <w:rPr>
          <w:b/>
          <w:bCs/>
          <w:color w:val="000000" w:themeColor="text1"/>
        </w:rPr>
      </w:pPr>
      <w:r w:rsidRPr="00721117">
        <w:t>Table 1: EV Charger Requirements</w:t>
      </w:r>
      <w:r>
        <w:t xml:space="preserve"> </w:t>
      </w:r>
      <w:r w:rsidRPr="704CD9A3">
        <w:rPr>
          <w:rStyle w:val="InstructionsChar"/>
          <w:bCs/>
        </w:rPr>
        <w:t>[modify as applicable</w:t>
      </w:r>
      <w:r>
        <w:rPr>
          <w:rStyle w:val="InstructionsChar"/>
          <w:bCs/>
        </w:rPr>
        <w:t>]</w:t>
      </w:r>
      <w:r w:rsidR="0005133A" w:rsidRPr="0005133A">
        <w:rPr>
          <w:b/>
          <w:bCs/>
          <w:color w:val="000000" w:themeColor="text1"/>
        </w:rPr>
        <w:t xml:space="preserve"> </w:t>
      </w:r>
    </w:p>
    <w:tbl>
      <w:tblPr>
        <w:tblW w:w="0" w:type="auto"/>
        <w:tblInd w:w="712" w:type="dxa"/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1620"/>
        <w:gridCol w:w="1800"/>
        <w:gridCol w:w="1440"/>
        <w:gridCol w:w="900"/>
        <w:gridCol w:w="810"/>
      </w:tblGrid>
      <w:tr w:rsidR="00861DA0" w14:paraId="7A4D1210" w14:textId="1EB16AAB" w:rsidTr="000967D7">
        <w:trPr>
          <w:trHeight w:val="94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73AAF42F" w14:textId="77777777" w:rsidR="00861DA0" w:rsidRPr="001038C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  <w:vAlign w:val="center"/>
          </w:tcPr>
          <w:p w14:paraId="0066A684" w14:textId="77777777" w:rsidR="00861DA0" w:rsidRPr="001038C0" w:rsidRDefault="00861DA0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Measure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  <w:vAlign w:val="center"/>
          </w:tcPr>
          <w:p w14:paraId="7D0EB7BE" w14:textId="3FD3FFB9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Total Spaces</w:t>
            </w:r>
            <w:r>
              <w:rPr>
                <w:rFonts w:ascii="Calibri" w:hAnsi="Calibri" w:cs="Calibri"/>
                <w:color w:val="FFFFFF" w:themeColor="background1"/>
                <w:szCs w:val="24"/>
              </w:rPr>
              <w:t xml:space="preserve"> Added or Altered</w:t>
            </w: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 xml:space="preserve"> (EV and non-EV)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  <w:vAlign w:val="center"/>
          </w:tcPr>
          <w:p w14:paraId="38ABF128" w14:textId="77777777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Required EV Spaces (see tables)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  <w:vAlign w:val="center"/>
          </w:tcPr>
          <w:p w14:paraId="374F5A6E" w14:textId="77777777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Proposed EV Spaces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8DB3E2" w:themeColor="text2" w:themeTint="66" w:fill="auto"/>
            <w:vAlign w:val="center"/>
          </w:tcPr>
          <w:p w14:paraId="1755E9FB" w14:textId="7DA5137C" w:rsidR="00861DA0" w:rsidRPr="001038C0" w:rsidRDefault="00861DA0" w:rsidP="00861D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>Capacity</w:t>
            </w:r>
          </w:p>
        </w:tc>
      </w:tr>
      <w:tr w:rsidR="00861DA0" w14:paraId="33094211" w14:textId="55FDFD14" w:rsidTr="000967D7">
        <w:trPr>
          <w:trHeight w:val="30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79BAE36C" w14:textId="77777777" w:rsidR="00861DA0" w:rsidRPr="001038C0" w:rsidRDefault="00861DA0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1038C0">
              <w:rPr>
                <w:rFonts w:ascii="Calibri" w:hAnsi="Calibri" w:cs="Calibri"/>
                <w:color w:val="FFFFFF" w:themeColor="background1"/>
                <w:szCs w:val="24"/>
              </w:rPr>
              <w:t>Parking Spaces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11B3B0EE" w14:textId="77777777" w:rsidR="00861DA0" w:rsidRPr="001038C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35975654" w14:textId="77777777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09D7B361" w14:textId="77777777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063814E4" w14:textId="4B4C23A9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>Volts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8DB3E2" w:themeColor="text2" w:themeTint="66" w:fill="auto"/>
          </w:tcPr>
          <w:p w14:paraId="0BE2B944" w14:textId="31260A43" w:rsidR="00861DA0" w:rsidRPr="001038C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Cs w:val="24"/>
              </w:rPr>
              <w:t>Amps</w:t>
            </w:r>
          </w:p>
        </w:tc>
      </w:tr>
      <w:tr w:rsidR="000967D7" w14:paraId="1D09D1B9" w14:textId="13EA26BE" w:rsidTr="000967D7">
        <w:trPr>
          <w:trHeight w:val="30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5385800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B8F6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Level 1 EV Ready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88A1B7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B5FB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497B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248C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D13FA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967D7" w14:paraId="73EFE2D9" w14:textId="74542633" w:rsidTr="000967D7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CBF581D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A402F6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Level 2 EV Receptacle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27A92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F51FC3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044E4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3629BE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B4A5E33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967D7" w14:paraId="1BBAC8DF" w14:textId="4F0CA51D" w:rsidTr="000967D7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4DEA122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86A64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Level 2 EV Ready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684C0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F8E7F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9A6252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61BF64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3273A87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967D7" w14:paraId="525BF6C9" w14:textId="02FD2397" w:rsidTr="000967D7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7B8C7D6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38C1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EV Capable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9200C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3F67B0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79CA8A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C7AE2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44B0377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967D7" w14:paraId="0469D5BD" w14:textId="0CD0BB23" w:rsidTr="000967D7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D175104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8BD1AE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EV Chargers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F7E822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15E28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D5FD79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2AAD62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EA7DC19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967D7" w14:paraId="6EC1411E" w14:textId="48B36F44" w:rsidTr="000967D7">
        <w:trPr>
          <w:trHeight w:val="340"/>
        </w:trPr>
        <w:tc>
          <w:tcPr>
            <w:tcW w:w="3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B3971C6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EA906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DC Fast Charger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371AD4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0D1414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C80DAC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13BB0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6C068C9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967D7" w14:paraId="5CD996D4" w14:textId="3E809BC5" w:rsidTr="005745D3">
        <w:trPr>
          <w:trHeight w:val="320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EC209A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AB5B6F" w14:textId="77777777" w:rsidR="000967D7" w:rsidRDefault="000967D7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Total Parking Spaces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DF8099" w14:textId="77777777" w:rsidR="000967D7" w:rsidRDefault="000967D7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554E2B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A48044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37A07A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6E4A99C" w14:textId="77777777" w:rsidR="000967D7" w:rsidRDefault="000967D7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861DA0" w14:paraId="6B7C286B" w14:textId="6D4BA5BA" w:rsidTr="005745D3">
        <w:trPr>
          <w:trHeight w:val="300"/>
        </w:trPr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227C32F6" w14:textId="77777777" w:rsidR="00861DA0" w:rsidRDefault="00861DA0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Off Street Loading Spaces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11BBC915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6C1DE991" w14:textId="77777777" w:rsidR="00861DA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52964FB1" w14:textId="77777777" w:rsidR="00861DA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DB3E2" w:themeColor="text2" w:themeTint="66" w:fill="auto"/>
          </w:tcPr>
          <w:p w14:paraId="3B30CD2B" w14:textId="77777777" w:rsidR="00861DA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8DB3E2" w:themeColor="text2" w:themeTint="66" w:fill="auto"/>
          </w:tcPr>
          <w:p w14:paraId="0A21CB88" w14:textId="77777777" w:rsidR="00861DA0" w:rsidRDefault="00861DA0" w:rsidP="00083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Cs w:val="24"/>
              </w:rPr>
            </w:pPr>
          </w:p>
        </w:tc>
      </w:tr>
      <w:tr w:rsidR="00861DA0" w14:paraId="347BE13D" w14:textId="4D89D6BB" w:rsidTr="000967D7">
        <w:trPr>
          <w:trHeight w:val="300"/>
        </w:trPr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277906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5AA13D" w14:textId="1B8753F8" w:rsidR="00861DA0" w:rsidRDefault="00861DA0" w:rsidP="00083E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Raceway &amp; Panel Capacity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E874A0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CF2BAA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CAF73D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0FB584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FF91DC" w14:textId="77777777" w:rsidR="00861DA0" w:rsidRDefault="00861DA0" w:rsidP="00083EB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35F784B5" w14:textId="77777777" w:rsidR="00FF12D7" w:rsidRDefault="00FF12D7" w:rsidP="0005133A">
      <w:pPr>
        <w:pStyle w:val="CheckBoxL2"/>
        <w:numPr>
          <w:ilvl w:val="0"/>
          <w:numId w:val="0"/>
        </w:numPr>
        <w:ind w:left="720"/>
        <w:rPr>
          <w:b/>
          <w:bCs/>
          <w:color w:val="000000" w:themeColor="text1"/>
        </w:rPr>
      </w:pPr>
    </w:p>
    <w:p w14:paraId="41736677" w14:textId="06986B4E" w:rsidR="00F930EB" w:rsidRPr="0005133A" w:rsidRDefault="00F930EB" w:rsidP="0005133A">
      <w:pPr>
        <w:pStyle w:val="CheckBoxL2"/>
        <w:numPr>
          <w:ilvl w:val="0"/>
          <w:numId w:val="0"/>
        </w:numPr>
        <w:ind w:left="720"/>
        <w:rPr>
          <w:b/>
          <w:bCs/>
          <w:color w:val="000000" w:themeColor="text1"/>
        </w:rPr>
      </w:pPr>
    </w:p>
    <w:p w14:paraId="43353E38" w14:textId="6CA0D4F7" w:rsidR="0005133A" w:rsidRDefault="0005133A" w:rsidP="0005133A">
      <w:pPr>
        <w:pStyle w:val="Heading2"/>
        <w:keepNext/>
        <w:jc w:val="left"/>
        <w:rPr>
          <w:rFonts w:ascii="Arial" w:hAnsi="Arial" w:cs="Arial"/>
          <w:szCs w:val="24"/>
        </w:rPr>
      </w:pPr>
    </w:p>
    <w:p w14:paraId="7116F3C6" w14:textId="77777777" w:rsidR="0005133A" w:rsidRPr="0005133A" w:rsidRDefault="0005133A" w:rsidP="0005133A"/>
    <w:p w14:paraId="0FBAFACB" w14:textId="77777777" w:rsidR="002D7BD2" w:rsidRDefault="002D7BD2" w:rsidP="002D7BD2">
      <w:pPr>
        <w:pStyle w:val="Heading2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Exceptions</w:t>
      </w:r>
    </w:p>
    <w:p w14:paraId="1333EF0D" w14:textId="77777777" w:rsidR="002D7BD2" w:rsidRPr="00FB415C" w:rsidRDefault="002D7BD2" w:rsidP="002D7BD2">
      <w:pPr>
        <w:pStyle w:val="ListParagraph"/>
        <w:ind w:left="360"/>
        <w:rPr>
          <w:rFonts w:ascii="Arial" w:hAnsi="Arial" w:cs="Arial"/>
        </w:rPr>
      </w:pPr>
      <w:r w:rsidRPr="00FB415C">
        <w:rPr>
          <w:rFonts w:ascii="Arial" w:hAnsi="Arial" w:cs="Arial"/>
        </w:rPr>
        <w:t>Check one</w:t>
      </w:r>
    </w:p>
    <w:p w14:paraId="4A668D21" w14:textId="77777777" w:rsidR="002D7BD2" w:rsidRDefault="002D7BD2" w:rsidP="002D7BD2">
      <w:pPr>
        <w:pStyle w:val="CheckBoxL1"/>
      </w:pPr>
      <w:r>
        <w:t>No exceptions requested</w:t>
      </w:r>
    </w:p>
    <w:p w14:paraId="5B4108CC" w14:textId="77777777" w:rsidR="002D7BD2" w:rsidRDefault="002D7BD2" w:rsidP="002D7BD2">
      <w:pPr>
        <w:pStyle w:val="CheckBoxL1"/>
      </w:pPr>
      <w:r>
        <w:t xml:space="preserve">Exception(s) requested (attach exceptions </w:t>
      </w:r>
      <w:r w:rsidRPr="00FB415C">
        <w:rPr>
          <w:rStyle w:val="InstructionsChar"/>
        </w:rPr>
        <w:t>[hyperlink]</w:t>
      </w:r>
      <w:r>
        <w:t xml:space="preserve"> form)</w:t>
      </w:r>
    </w:p>
    <w:p w14:paraId="38C59A3D" w14:textId="77777777" w:rsidR="002D7BD2" w:rsidRDefault="002D7BD2" w:rsidP="002D7BD2">
      <w:pPr>
        <w:pStyle w:val="Heading2"/>
        <w:keepNext/>
        <w:ind w:left="360"/>
        <w:jc w:val="left"/>
        <w:rPr>
          <w:rFonts w:ascii="Arial" w:hAnsi="Arial" w:cs="Arial"/>
          <w:szCs w:val="24"/>
        </w:rPr>
      </w:pPr>
    </w:p>
    <w:p w14:paraId="4A5F8450" w14:textId="5C014BCB" w:rsidR="00B74024" w:rsidRPr="0068473A" w:rsidRDefault="0068473A" w:rsidP="006C7D96">
      <w:pPr>
        <w:pStyle w:val="Heading2"/>
        <w:keepNext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Verification</w:t>
      </w:r>
    </w:p>
    <w:p w14:paraId="0D45EAE8" w14:textId="77777777" w:rsidR="002D7BD2" w:rsidRDefault="002D7BD2" w:rsidP="78EE43EC">
      <w:pPr>
        <w:ind w:left="360"/>
        <w:rPr>
          <w:rFonts w:cs="Arial"/>
          <w:spacing w:val="10"/>
        </w:rPr>
      </w:pPr>
    </w:p>
    <w:p w14:paraId="549B5CC3" w14:textId="41766521" w:rsidR="00B74024" w:rsidRPr="00C538A4" w:rsidRDefault="002D7BD2" w:rsidP="002D7BD2">
      <w:pPr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 xml:space="preserve">This form has been completed by _________________(name) of ________________(company), the qualified </w:t>
      </w:r>
      <w:r w:rsidRPr="00FB415C">
        <w:rPr>
          <w:rStyle w:val="InstructionsChar"/>
        </w:rPr>
        <w:t>[specify credentials based on local practice, e.g., architect, engineer, project manager]</w:t>
      </w:r>
      <w:r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 xml:space="preserve">for the above listed project who verifies that it accurately represents the project plans. </w:t>
      </w:r>
      <w:r w:rsidRPr="00FB415C">
        <w:rPr>
          <w:rStyle w:val="InstructionsChar"/>
        </w:rPr>
        <w:t>[modify based on local verification requirements]</w:t>
      </w:r>
    </w:p>
    <w:p w14:paraId="797523D1" w14:textId="1DEC132C" w:rsidR="00AE2A7E" w:rsidRPr="00C538A4" w:rsidRDefault="00AE2A7E" w:rsidP="00742EE4">
      <w:pPr>
        <w:ind w:left="360"/>
        <w:rPr>
          <w:rFonts w:cs="Arial"/>
          <w:i/>
          <w:iCs/>
          <w:color w:val="0070C0"/>
          <w:spacing w:val="10"/>
        </w:rPr>
      </w:pPr>
    </w:p>
    <w:p w14:paraId="04A83769" w14:textId="77777777" w:rsidR="00AE2A7E" w:rsidRPr="00C538A4" w:rsidRDefault="00AE2A7E" w:rsidP="00742EE4">
      <w:pPr>
        <w:ind w:left="360"/>
        <w:rPr>
          <w:rFonts w:cs="Arial"/>
          <w:spacing w:val="10"/>
        </w:rPr>
      </w:pPr>
    </w:p>
    <w:p w14:paraId="6742826C" w14:textId="77777777" w:rsidR="00B74024" w:rsidRPr="00C538A4" w:rsidRDefault="00B74024" w:rsidP="00742EE4">
      <w:pPr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______________</w:t>
      </w:r>
    </w:p>
    <w:p w14:paraId="7303EC33" w14:textId="79FAF44D" w:rsidR="00B74024" w:rsidRPr="00C538A4" w:rsidRDefault="00B74024" w:rsidP="0068473A">
      <w:pPr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Date</w:t>
      </w:r>
    </w:p>
    <w:p w14:paraId="312B0EE9" w14:textId="557F2970" w:rsidR="004374B3" w:rsidRDefault="004374B3">
      <w:pPr>
        <w:ind w:left="360"/>
        <w:rPr>
          <w:rFonts w:cs="Arial"/>
          <w:b/>
          <w:spacing w:val="20"/>
        </w:rPr>
      </w:pPr>
    </w:p>
    <w:p w14:paraId="0A65855B" w14:textId="61302D72" w:rsidR="00472F14" w:rsidRDefault="00472F14" w:rsidP="00472F14">
      <w:pPr>
        <w:rPr>
          <w:rFonts w:cs="Arial"/>
          <w:b/>
          <w:spacing w:val="20"/>
        </w:rPr>
      </w:pPr>
    </w:p>
    <w:p w14:paraId="104C627B" w14:textId="26D03AA9" w:rsidR="00472F14" w:rsidRDefault="00472F14" w:rsidP="370441CC">
      <w:pPr>
        <w:rPr>
          <w:rFonts w:cs="Arial"/>
          <w:b/>
          <w:bCs/>
          <w:spacing w:val="20"/>
        </w:rPr>
      </w:pPr>
      <w:r w:rsidRPr="370441CC">
        <w:rPr>
          <w:rFonts w:cs="Arial"/>
          <w:b/>
          <w:bCs/>
          <w:spacing w:val="20"/>
        </w:rPr>
        <w:t>Definitions</w:t>
      </w:r>
      <w:r w:rsidR="00FF12D7">
        <w:rPr>
          <w:rFonts w:cs="Arial"/>
          <w:b/>
          <w:bCs/>
          <w:spacing w:val="20"/>
        </w:rPr>
        <w:t xml:space="preserve"> </w:t>
      </w:r>
      <w:r w:rsidR="00664B89" w:rsidRPr="001038C0">
        <w:rPr>
          <w:rFonts w:eastAsia="Arial" w:cs="Arial"/>
          <w:color w:val="0070C0"/>
          <w:szCs w:val="24"/>
        </w:rPr>
        <w:t>[</w:t>
      </w:r>
      <w:r w:rsidR="00664B89">
        <w:rPr>
          <w:rFonts w:eastAsia="Arial" w:cs="Arial"/>
          <w:color w:val="0070C0"/>
          <w:szCs w:val="24"/>
        </w:rPr>
        <w:t>A</w:t>
      </w:r>
      <w:r w:rsidR="00664B89" w:rsidRPr="001038C0">
        <w:rPr>
          <w:rFonts w:eastAsia="Arial" w:cs="Arial"/>
          <w:color w:val="0070C0"/>
          <w:szCs w:val="24"/>
        </w:rPr>
        <w:t>dd or delete or modify terms to conform to the ordinance</w:t>
      </w:r>
      <w:r w:rsidR="00664B89">
        <w:rPr>
          <w:rFonts w:eastAsia="Arial" w:cs="Arial"/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="00664B89" w:rsidRPr="001038C0">
        <w:rPr>
          <w:rFonts w:eastAsia="Arial" w:cs="Arial"/>
          <w:color w:val="0070C0"/>
          <w:szCs w:val="24"/>
        </w:rPr>
        <w:t>]</w:t>
      </w:r>
    </w:p>
    <w:p w14:paraId="47FAE276" w14:textId="77777777" w:rsidR="00721117" w:rsidRDefault="00721117" w:rsidP="00472F14">
      <w:pPr>
        <w:rPr>
          <w:b/>
          <w:bCs/>
          <w:szCs w:val="24"/>
        </w:rPr>
      </w:pPr>
    </w:p>
    <w:p w14:paraId="61261303" w14:textId="77777777" w:rsidR="00F930EB" w:rsidRDefault="00F930EB" w:rsidP="00F930EB">
      <w:pPr>
        <w:ind w:left="720"/>
        <w:rPr>
          <w:b/>
          <w:bCs/>
          <w:szCs w:val="24"/>
        </w:rPr>
      </w:pPr>
      <w:r w:rsidRPr="00133931">
        <w:rPr>
          <w:b/>
          <w:bCs/>
          <w:szCs w:val="24"/>
        </w:rPr>
        <w:t xml:space="preserve">AUTOMATIC LOAD MANAGEMENT SYSTEM (ALMS). </w:t>
      </w:r>
      <w:r w:rsidRPr="00133931">
        <w:rPr>
          <w:szCs w:val="24"/>
        </w:rPr>
        <w:t>A system designed to manage load across one or more electric vehicle supply equipment (EVSE) to share electrical capacity and/or automatically manage power at each connection point.</w:t>
      </w:r>
    </w:p>
    <w:p w14:paraId="0CB44A69" w14:textId="77777777" w:rsidR="00F930EB" w:rsidRDefault="00F930EB" w:rsidP="00F930EB">
      <w:pPr>
        <w:ind w:left="720"/>
        <w:rPr>
          <w:b/>
          <w:bCs/>
          <w:szCs w:val="24"/>
        </w:rPr>
      </w:pPr>
    </w:p>
    <w:p w14:paraId="7B975C55" w14:textId="41171048" w:rsidR="00F930EB" w:rsidRDefault="00F930EB" w:rsidP="00F930EB">
      <w:pPr>
        <w:ind w:left="720"/>
        <w:rPr>
          <w:szCs w:val="24"/>
        </w:rPr>
      </w:pPr>
      <w:r>
        <w:rPr>
          <w:b/>
          <w:bCs/>
          <w:szCs w:val="24"/>
        </w:rPr>
        <w:t>EV</w:t>
      </w:r>
      <w:r w:rsidRPr="00BF6EB4">
        <w:rPr>
          <w:b/>
          <w:bCs/>
          <w:szCs w:val="24"/>
        </w:rPr>
        <w:t xml:space="preserve"> CAPABLE SPACE.</w:t>
      </w:r>
      <w:r w:rsidRPr="00BF6EB4">
        <w:rPr>
          <w:szCs w:val="24"/>
        </w:rPr>
        <w:t xml:space="preserve"> A vehicle space capable of supporting future EV charging, which includes raceway and/or sheathed cable, panel capacity and circuit breaker space for a 208/240</w:t>
      </w:r>
      <w:r w:rsidR="00A016BE">
        <w:rPr>
          <w:szCs w:val="24"/>
        </w:rPr>
        <w:t>-</w:t>
      </w:r>
      <w:r w:rsidRPr="00BF6EB4">
        <w:rPr>
          <w:szCs w:val="24"/>
        </w:rPr>
        <w:t>volt 40</w:t>
      </w:r>
      <w:r w:rsidR="00A016BE">
        <w:rPr>
          <w:szCs w:val="24"/>
        </w:rPr>
        <w:t>-</w:t>
      </w:r>
      <w:r w:rsidRPr="00BF6EB4">
        <w:rPr>
          <w:szCs w:val="24"/>
        </w:rPr>
        <w:t>amp</w:t>
      </w:r>
      <w:r w:rsidR="00A016BE">
        <w:rPr>
          <w:szCs w:val="24"/>
        </w:rPr>
        <w:t>ere</w:t>
      </w:r>
      <w:r w:rsidRPr="00BF6EB4">
        <w:rPr>
          <w:szCs w:val="24"/>
        </w:rPr>
        <w:t xml:space="preserve"> </w:t>
      </w:r>
      <w:r>
        <w:rPr>
          <w:szCs w:val="24"/>
        </w:rPr>
        <w:t xml:space="preserve">minimum </w:t>
      </w:r>
      <w:r w:rsidRPr="00BF6EB4">
        <w:rPr>
          <w:szCs w:val="24"/>
        </w:rPr>
        <w:t>branch circuit.</w:t>
      </w:r>
    </w:p>
    <w:p w14:paraId="78BE1FF0" w14:textId="77777777" w:rsidR="00F930EB" w:rsidRDefault="00F930EB" w:rsidP="00F930EB">
      <w:pPr>
        <w:ind w:left="720"/>
        <w:rPr>
          <w:szCs w:val="24"/>
        </w:rPr>
      </w:pPr>
    </w:p>
    <w:p w14:paraId="30DC2C28" w14:textId="274B0E50" w:rsidR="00F930EB" w:rsidRPr="00DE4862" w:rsidRDefault="00F930EB" w:rsidP="00F930EB">
      <w:pPr>
        <w:ind w:left="720"/>
        <w:rPr>
          <w:rFonts w:cs="Arial"/>
        </w:rPr>
      </w:pPr>
      <w:r w:rsidRPr="5CBE696B">
        <w:rPr>
          <w:rFonts w:cs="Arial"/>
          <w:b/>
          <w:bCs/>
        </w:rPr>
        <w:t>EV CHARGER</w:t>
      </w:r>
      <w:r w:rsidRPr="5CBE696B">
        <w:rPr>
          <w:rFonts w:cs="Arial"/>
        </w:rPr>
        <w:t>. Off-board charging equipment used to charge an electric vehicle connected to a 208/240</w:t>
      </w:r>
      <w:r w:rsidR="00A016BE">
        <w:rPr>
          <w:rFonts w:cs="Arial"/>
        </w:rPr>
        <w:t>-</w:t>
      </w:r>
      <w:r w:rsidRPr="5CBE696B">
        <w:rPr>
          <w:rFonts w:cs="Arial"/>
        </w:rPr>
        <w:t>volt 40</w:t>
      </w:r>
      <w:r w:rsidR="00A016BE">
        <w:rPr>
          <w:rFonts w:cs="Arial"/>
        </w:rPr>
        <w:t>-</w:t>
      </w:r>
      <w:r w:rsidRPr="5CBE696B">
        <w:rPr>
          <w:rFonts w:cs="Arial"/>
        </w:rPr>
        <w:t>amp</w:t>
      </w:r>
      <w:r w:rsidR="00A016BE">
        <w:rPr>
          <w:rFonts w:cs="Arial"/>
        </w:rPr>
        <w:t>ere</w:t>
      </w:r>
      <w:r w:rsidRPr="5CBE696B">
        <w:rPr>
          <w:rFonts w:cs="Arial"/>
        </w:rPr>
        <w:t xml:space="preserve"> </w:t>
      </w:r>
      <w:r>
        <w:t>minimum</w:t>
      </w:r>
      <w:r w:rsidRPr="5CBE696B">
        <w:rPr>
          <w:rFonts w:cs="Arial"/>
        </w:rPr>
        <w:t xml:space="preserve"> circuit.  If using an automated load management system</w:t>
      </w:r>
      <w:r w:rsidR="00A016BE">
        <w:rPr>
          <w:rFonts w:cs="Arial"/>
        </w:rPr>
        <w:t xml:space="preserve"> (ALMS)</w:t>
      </w:r>
      <w:r w:rsidRPr="5CBE696B">
        <w:rPr>
          <w:rFonts w:cs="Arial"/>
        </w:rPr>
        <w:t>, each charging port shall deliver a minimum 30 amperes to an EV when charging one vehicle and shall deliver a minimum 3.3 kW while simultaneously charging multiple EVs.</w:t>
      </w:r>
    </w:p>
    <w:p w14:paraId="0996B8A7" w14:textId="77777777" w:rsidR="00F930EB" w:rsidRDefault="00F930EB" w:rsidP="00F930EB">
      <w:pPr>
        <w:ind w:left="720"/>
        <w:rPr>
          <w:rFonts w:cs="Arial"/>
        </w:rPr>
      </w:pPr>
    </w:p>
    <w:p w14:paraId="76368208" w14:textId="77777777" w:rsidR="00F930EB" w:rsidRPr="00D956EB" w:rsidRDefault="00F930EB" w:rsidP="00F930EB">
      <w:pPr>
        <w:ind w:left="720"/>
        <w:rPr>
          <w:rFonts w:cs="Arial"/>
          <w:szCs w:val="24"/>
        </w:rPr>
      </w:pPr>
      <w:r w:rsidRPr="00D956EB">
        <w:rPr>
          <w:rFonts w:cs="Arial"/>
          <w:b/>
          <w:bCs/>
          <w:szCs w:val="24"/>
        </w:rPr>
        <w:t>LEVEL 1 EV READY.</w:t>
      </w:r>
      <w:r w:rsidRPr="00D956EB">
        <w:rPr>
          <w:rFonts w:cs="Arial"/>
          <w:szCs w:val="24"/>
        </w:rPr>
        <w:t xml:space="preserve"> A parking space that is served by a complete electric circuit with the following requirements: </w:t>
      </w:r>
    </w:p>
    <w:p w14:paraId="242762EC" w14:textId="558B4AA1" w:rsidR="00F930EB" w:rsidRPr="00D956EB" w:rsidRDefault="00F930EB" w:rsidP="00F930E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 xml:space="preserve">A minimum of 2.2 </w:t>
      </w:r>
      <w:proofErr w:type="spellStart"/>
      <w:r w:rsidRPr="00D956EB">
        <w:rPr>
          <w:rFonts w:ascii="Arial" w:hAnsi="Arial" w:cs="Arial"/>
          <w:szCs w:val="24"/>
        </w:rPr>
        <w:t>kVa</w:t>
      </w:r>
      <w:proofErr w:type="spellEnd"/>
      <w:r w:rsidRPr="00D956EB">
        <w:rPr>
          <w:rFonts w:ascii="Arial" w:hAnsi="Arial" w:cs="Arial"/>
          <w:szCs w:val="24"/>
        </w:rPr>
        <w:t xml:space="preserve"> (110/120</w:t>
      </w:r>
      <w:r w:rsidR="00A016BE">
        <w:rPr>
          <w:rFonts w:ascii="Arial" w:hAnsi="Arial" w:cs="Arial"/>
          <w:szCs w:val="24"/>
        </w:rPr>
        <w:t>-</w:t>
      </w:r>
      <w:r w:rsidRPr="00D956EB">
        <w:rPr>
          <w:rFonts w:ascii="Arial" w:hAnsi="Arial" w:cs="Arial"/>
          <w:szCs w:val="24"/>
        </w:rPr>
        <w:t>volt, 20-ampere) capacity wiring.</w:t>
      </w:r>
    </w:p>
    <w:p w14:paraId="160AAE83" w14:textId="239CB286" w:rsidR="00F930EB" w:rsidRPr="00D956EB" w:rsidRDefault="00F930EB" w:rsidP="00F930E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>A receptacle labeled “Electric Vehicle Outlet</w:t>
      </w:r>
      <w:proofErr w:type="gramStart"/>
      <w:r w:rsidRPr="00D956EB">
        <w:rPr>
          <w:rFonts w:ascii="Arial" w:hAnsi="Arial" w:cs="Arial"/>
          <w:szCs w:val="24"/>
        </w:rPr>
        <w:t>”</w:t>
      </w:r>
      <w:proofErr w:type="gramEnd"/>
      <w:r w:rsidRPr="00D956EB">
        <w:rPr>
          <w:rFonts w:ascii="Arial" w:hAnsi="Arial" w:cs="Arial"/>
          <w:szCs w:val="24"/>
        </w:rPr>
        <w:t xml:space="preserve"> or electric vehicle supply equipment</w:t>
      </w:r>
      <w:r w:rsidR="00A016BE">
        <w:rPr>
          <w:rFonts w:ascii="Arial" w:hAnsi="Arial" w:cs="Arial"/>
          <w:szCs w:val="24"/>
        </w:rPr>
        <w:t xml:space="preserve"> (EVSE)</w:t>
      </w:r>
      <w:r w:rsidRPr="00D956EB">
        <w:rPr>
          <w:rFonts w:ascii="Arial" w:hAnsi="Arial" w:cs="Arial"/>
          <w:szCs w:val="24"/>
        </w:rPr>
        <w:t xml:space="preserve"> located within three (3) feet of the parking space. If EVSE is provided the minimum capacity of the EVSE shall be 16-ampere.</w:t>
      </w:r>
    </w:p>
    <w:p w14:paraId="32D5829A" w14:textId="475C775C" w:rsidR="00F930EB" w:rsidRPr="00D956EB" w:rsidRDefault="00F930EB" w:rsidP="00F930E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>Conduit oversized to accommodate future Level 2 EV Ready (208/240</w:t>
      </w:r>
      <w:r w:rsidR="00A016BE">
        <w:rPr>
          <w:rFonts w:ascii="Arial" w:hAnsi="Arial" w:cs="Arial"/>
          <w:szCs w:val="24"/>
        </w:rPr>
        <w:t>-</w:t>
      </w:r>
      <w:r w:rsidRPr="00D956EB">
        <w:rPr>
          <w:rFonts w:ascii="Arial" w:hAnsi="Arial" w:cs="Arial"/>
          <w:szCs w:val="24"/>
        </w:rPr>
        <w:t>volt, 40-ampere) at each parking space.</w:t>
      </w:r>
    </w:p>
    <w:p w14:paraId="44000B76" w14:textId="77777777" w:rsidR="00F930EB" w:rsidRPr="00D956EB" w:rsidRDefault="00F930EB" w:rsidP="00F930EB">
      <w:pPr>
        <w:ind w:left="720"/>
        <w:rPr>
          <w:rFonts w:cs="Arial"/>
          <w:szCs w:val="24"/>
        </w:rPr>
      </w:pPr>
      <w:r w:rsidRPr="00D956EB">
        <w:rPr>
          <w:rFonts w:cs="Arial"/>
          <w:szCs w:val="24"/>
        </w:rPr>
        <w:t xml:space="preserve"> </w:t>
      </w:r>
    </w:p>
    <w:p w14:paraId="50C48C93" w14:textId="77777777" w:rsidR="00F930EB" w:rsidRPr="00D956EB" w:rsidRDefault="00F930EB" w:rsidP="00F930EB">
      <w:pPr>
        <w:ind w:left="720"/>
        <w:rPr>
          <w:rFonts w:cs="Arial"/>
          <w:szCs w:val="24"/>
        </w:rPr>
      </w:pPr>
      <w:r w:rsidRPr="00D956EB">
        <w:rPr>
          <w:rFonts w:cs="Arial"/>
          <w:b/>
          <w:bCs/>
          <w:szCs w:val="24"/>
        </w:rPr>
        <w:t xml:space="preserve">LEVEL 2 EV READY. </w:t>
      </w:r>
      <w:r w:rsidRPr="00D956EB">
        <w:rPr>
          <w:rFonts w:cs="Arial"/>
          <w:szCs w:val="24"/>
        </w:rPr>
        <w:t xml:space="preserve">A parking space that is served by a complete electric circuit with the following requirements: </w:t>
      </w:r>
    </w:p>
    <w:p w14:paraId="1F51D406" w14:textId="7A429AD7" w:rsidR="00F930EB" w:rsidRPr="00D956EB" w:rsidRDefault="00F930EB" w:rsidP="00F930EB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 xml:space="preserve">A minimum of 8.3 </w:t>
      </w:r>
      <w:proofErr w:type="spellStart"/>
      <w:r w:rsidRPr="00D956EB">
        <w:rPr>
          <w:rFonts w:ascii="Arial" w:hAnsi="Arial" w:cs="Arial"/>
          <w:szCs w:val="24"/>
        </w:rPr>
        <w:t>kVa</w:t>
      </w:r>
      <w:proofErr w:type="spellEnd"/>
      <w:r w:rsidRPr="00D956EB">
        <w:rPr>
          <w:rFonts w:ascii="Arial" w:hAnsi="Arial" w:cs="Arial"/>
          <w:szCs w:val="24"/>
        </w:rPr>
        <w:t xml:space="preserve"> (208/240</w:t>
      </w:r>
      <w:r w:rsidR="00A016BE">
        <w:rPr>
          <w:rFonts w:ascii="Arial" w:hAnsi="Arial" w:cs="Arial"/>
          <w:szCs w:val="24"/>
        </w:rPr>
        <w:t>-</w:t>
      </w:r>
      <w:r w:rsidRPr="00D956EB">
        <w:rPr>
          <w:rFonts w:ascii="Arial" w:hAnsi="Arial" w:cs="Arial"/>
          <w:szCs w:val="24"/>
        </w:rPr>
        <w:t>volt, 40-ampere) capacity wiring.</w:t>
      </w:r>
    </w:p>
    <w:p w14:paraId="213F9DE2" w14:textId="715EFE48" w:rsidR="00F930EB" w:rsidRDefault="00F930EB" w:rsidP="00F930EB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Cs w:val="24"/>
        </w:rPr>
      </w:pPr>
      <w:r w:rsidRPr="00D956EB">
        <w:rPr>
          <w:rFonts w:ascii="Arial" w:hAnsi="Arial" w:cs="Arial"/>
          <w:szCs w:val="24"/>
        </w:rPr>
        <w:t>A receptacle labeled “Electric Vehicle Outlet</w:t>
      </w:r>
      <w:proofErr w:type="gramStart"/>
      <w:r w:rsidRPr="00D956EB">
        <w:rPr>
          <w:rFonts w:ascii="Arial" w:hAnsi="Arial" w:cs="Arial"/>
          <w:szCs w:val="24"/>
        </w:rPr>
        <w:t>”</w:t>
      </w:r>
      <w:proofErr w:type="gramEnd"/>
      <w:r w:rsidRPr="00D956EB">
        <w:rPr>
          <w:rFonts w:ascii="Arial" w:hAnsi="Arial" w:cs="Arial"/>
          <w:szCs w:val="24"/>
        </w:rPr>
        <w:t xml:space="preserve"> or electric vehicle supply equipment </w:t>
      </w:r>
      <w:r w:rsidR="00A016BE">
        <w:rPr>
          <w:rFonts w:ascii="Arial" w:hAnsi="Arial" w:cs="Arial"/>
          <w:szCs w:val="24"/>
        </w:rPr>
        <w:t xml:space="preserve">(EVSE) </w:t>
      </w:r>
      <w:r w:rsidRPr="00D956EB">
        <w:rPr>
          <w:rFonts w:ascii="Arial" w:hAnsi="Arial" w:cs="Arial"/>
          <w:szCs w:val="24"/>
        </w:rPr>
        <w:t>located within three (3) feet of the parking space. If EVSE is provided the minimum capacity of the EVSE shall be 30-ampere.</w:t>
      </w:r>
    </w:p>
    <w:p w14:paraId="2098A751" w14:textId="7D962228" w:rsidR="00F930EB" w:rsidRDefault="00F930EB" w:rsidP="00F930EB">
      <w:pPr>
        <w:pStyle w:val="NormalWeb"/>
        <w:ind w:left="720"/>
        <w:rPr>
          <w:rFonts w:ascii="Arial" w:eastAsia="Arial" w:hAnsi="Arial" w:cs="Arial"/>
        </w:rPr>
      </w:pPr>
      <w:r w:rsidRPr="00064836">
        <w:rPr>
          <w:rFonts w:ascii="Arial" w:eastAsia="Arial" w:hAnsi="Arial" w:cs="Arial"/>
          <w:b/>
          <w:bCs/>
        </w:rPr>
        <w:t>LEVEL 2 EV RECEPTACLE.</w:t>
      </w:r>
      <w:r w:rsidRPr="000648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064836">
        <w:rPr>
          <w:rFonts w:ascii="Arial" w:eastAsia="Arial" w:hAnsi="Arial" w:cs="Arial"/>
        </w:rPr>
        <w:t>A 208/240-volt 20</w:t>
      </w:r>
      <w:r w:rsidR="00A016BE">
        <w:rPr>
          <w:rFonts w:ascii="Arial" w:eastAsia="Arial" w:hAnsi="Arial" w:cs="Arial"/>
        </w:rPr>
        <w:t>-</w:t>
      </w:r>
      <w:r w:rsidRPr="00064836">
        <w:rPr>
          <w:rFonts w:ascii="Arial" w:eastAsia="Arial" w:hAnsi="Arial" w:cs="Arial"/>
        </w:rPr>
        <w:t>amp</w:t>
      </w:r>
      <w:r w:rsidR="00A016BE">
        <w:rPr>
          <w:rFonts w:ascii="Arial" w:eastAsia="Arial" w:hAnsi="Arial" w:cs="Arial"/>
        </w:rPr>
        <w:t>ere</w:t>
      </w:r>
      <w:r w:rsidRPr="00064836">
        <w:rPr>
          <w:rFonts w:ascii="Arial" w:eastAsia="Arial" w:hAnsi="Arial" w:cs="Arial"/>
        </w:rPr>
        <w:t xml:space="preserve"> minimum branch circuit and a receptacle for EV charging.</w:t>
      </w:r>
    </w:p>
    <w:p w14:paraId="1CA2602F" w14:textId="77777777" w:rsidR="00F930EB" w:rsidRDefault="00F930EB" w:rsidP="00F930EB">
      <w:pPr>
        <w:ind w:left="720"/>
        <w:rPr>
          <w:szCs w:val="24"/>
        </w:rPr>
      </w:pPr>
      <w:r w:rsidRPr="00721117">
        <w:rPr>
          <w:b/>
          <w:bCs/>
          <w:szCs w:val="24"/>
        </w:rPr>
        <w:t xml:space="preserve">NEW OR ALTERED PARKING SPACE.  </w:t>
      </w:r>
      <w:r w:rsidRPr="00721117">
        <w:rPr>
          <w:szCs w:val="24"/>
        </w:rPr>
        <w:t xml:space="preserve">The addition of new parking facilities or </w:t>
      </w:r>
      <w:r>
        <w:rPr>
          <w:szCs w:val="24"/>
        </w:rPr>
        <w:t xml:space="preserve">modification of </w:t>
      </w:r>
      <w:r w:rsidRPr="00721117">
        <w:rPr>
          <w:szCs w:val="24"/>
        </w:rPr>
        <w:t>electrical systems or lighting of existing parking facilities</w:t>
      </w:r>
      <w:r>
        <w:rPr>
          <w:szCs w:val="24"/>
        </w:rPr>
        <w:t>.</w:t>
      </w:r>
    </w:p>
    <w:p w14:paraId="594DE6F6" w14:textId="77777777" w:rsidR="00F930EB" w:rsidRDefault="00F930EB" w:rsidP="00F930EB">
      <w:pPr>
        <w:pStyle w:val="NormalWeb"/>
        <w:ind w:left="720"/>
        <w:rPr>
          <w:rFonts w:ascii="Arial" w:eastAsia="Arial" w:hAnsi="Arial" w:cs="Arial"/>
        </w:rPr>
      </w:pPr>
    </w:p>
    <w:p w14:paraId="26C9C61D" w14:textId="5DC09E84" w:rsidR="38D29398" w:rsidRPr="00D01B83" w:rsidRDefault="38D29398" w:rsidP="00F930EB"/>
    <w:sectPr w:rsidR="38D29398" w:rsidRPr="00D01B83" w:rsidSect="006C7D9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8243" w14:textId="77777777" w:rsidR="00D75686" w:rsidRDefault="00D75686" w:rsidP="00482A33">
      <w:r>
        <w:separator/>
      </w:r>
    </w:p>
  </w:endnote>
  <w:endnote w:type="continuationSeparator" w:id="0">
    <w:p w14:paraId="34CB0E79" w14:textId="77777777" w:rsidR="00D75686" w:rsidRDefault="00D75686" w:rsidP="004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613B" w14:textId="77777777" w:rsidR="00195647" w:rsidRDefault="00195647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</w:p>
      <w:p w14:paraId="4814433D" w14:textId="0FDB33F6" w:rsidR="00FE67FC" w:rsidRPr="00973E66" w:rsidRDefault="00E85820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February</w:t>
        </w:r>
        <w:r w:rsidR="00153677">
          <w:rPr>
            <w:sz w:val="18"/>
            <w:szCs w:val="18"/>
          </w:rPr>
          <w:t xml:space="preserve"> 2023</w:t>
        </w:r>
        <w:r w:rsidR="00973E66" w:rsidRPr="00973E66">
          <w:rPr>
            <w:sz w:val="18"/>
            <w:szCs w:val="18"/>
          </w:rPr>
          <w:tab/>
        </w:r>
        <w:r w:rsidR="00973E66" w:rsidRPr="00973E66">
          <w:rPr>
            <w:sz w:val="18"/>
            <w:szCs w:val="18"/>
          </w:rPr>
          <w:tab/>
        </w:r>
        <w:r w:rsidR="00FE67FC" w:rsidRPr="00973E66">
          <w:rPr>
            <w:sz w:val="18"/>
            <w:szCs w:val="18"/>
          </w:rPr>
          <w:fldChar w:fldCharType="begin"/>
        </w:r>
        <w:r w:rsidR="00FE67FC" w:rsidRPr="00973E66">
          <w:rPr>
            <w:sz w:val="18"/>
            <w:szCs w:val="18"/>
          </w:rPr>
          <w:instrText xml:space="preserve"> PAGE   \* MERGEFORMAT </w:instrText>
        </w:r>
        <w:r w:rsidR="00FE67FC" w:rsidRPr="00973E66">
          <w:rPr>
            <w:sz w:val="18"/>
            <w:szCs w:val="18"/>
          </w:rPr>
          <w:fldChar w:fldCharType="separate"/>
        </w:r>
        <w:r w:rsidR="00FE67FC" w:rsidRPr="00973E66">
          <w:rPr>
            <w:noProof/>
            <w:sz w:val="18"/>
            <w:szCs w:val="18"/>
          </w:rPr>
          <w:t>2</w:t>
        </w:r>
        <w:r w:rsidR="00FE67FC" w:rsidRPr="00973E6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3FB" w14:textId="77777777" w:rsidR="00F0133A" w:rsidRPr="00C61D84" w:rsidRDefault="00F0133A" w:rsidP="00F0133A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14:paraId="6AACCCBC" w14:textId="7FA4C4D7" w:rsidR="00482A33" w:rsidRDefault="000F6806" w:rsidP="000F6806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</w:t>
    </w:r>
    <w:r>
      <w:rPr>
        <w:rFonts w:cs="Arial"/>
        <w:b/>
        <w:bCs/>
        <w:i/>
        <w:iCs/>
        <w:color w:val="0070C0"/>
        <w:sz w:val="21"/>
        <w:szCs w:val="21"/>
      </w:rPr>
      <w:t>1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, </w:t>
    </w:r>
    <w:r>
      <w:rPr>
        <w:rFonts w:cs="Arial"/>
        <w:b/>
        <w:bCs/>
        <w:i/>
        <w:iCs/>
        <w:color w:val="0070C0"/>
        <w:sz w:val="21"/>
        <w:szCs w:val="21"/>
      </w:rPr>
      <w:t>February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B263" w14:textId="77777777" w:rsidR="00D75686" w:rsidRDefault="00D75686" w:rsidP="00482A33">
      <w:r>
        <w:separator/>
      </w:r>
    </w:p>
  </w:footnote>
  <w:footnote w:type="continuationSeparator" w:id="0">
    <w:p w14:paraId="7EC82067" w14:textId="77777777" w:rsidR="00D75686" w:rsidRDefault="00D75686" w:rsidP="0048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8D29398" w14:paraId="350AF38A" w14:textId="77777777" w:rsidTr="38D29398">
      <w:trPr>
        <w:trHeight w:val="300"/>
      </w:trPr>
      <w:tc>
        <w:tcPr>
          <w:tcW w:w="3600" w:type="dxa"/>
        </w:tcPr>
        <w:p w14:paraId="4F924A3C" w14:textId="755AEA1F" w:rsidR="38D29398" w:rsidRDefault="38D29398" w:rsidP="38D29398">
          <w:pPr>
            <w:pStyle w:val="Header"/>
            <w:ind w:left="-115"/>
          </w:pPr>
        </w:p>
      </w:tc>
      <w:tc>
        <w:tcPr>
          <w:tcW w:w="3600" w:type="dxa"/>
        </w:tcPr>
        <w:p w14:paraId="6CF4978C" w14:textId="0B95D572" w:rsidR="38D29398" w:rsidRDefault="38D29398" w:rsidP="38D29398">
          <w:pPr>
            <w:pStyle w:val="Header"/>
            <w:jc w:val="center"/>
          </w:pPr>
        </w:p>
      </w:tc>
      <w:tc>
        <w:tcPr>
          <w:tcW w:w="3600" w:type="dxa"/>
        </w:tcPr>
        <w:p w14:paraId="04C30775" w14:textId="629B4AA6" w:rsidR="38D29398" w:rsidRDefault="38D29398" w:rsidP="38D29398">
          <w:pPr>
            <w:pStyle w:val="Header"/>
            <w:ind w:right="-115"/>
            <w:jc w:val="right"/>
          </w:pPr>
        </w:p>
      </w:tc>
    </w:tr>
  </w:tbl>
  <w:p w14:paraId="1348104D" w14:textId="1B3B06C0" w:rsidR="38D29398" w:rsidRDefault="38D29398" w:rsidP="38D29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452" w14:textId="3BA02E21" w:rsidR="006C7D96" w:rsidRDefault="006C7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16496" wp14:editId="73EBE357">
              <wp:simplePos x="0" y="0"/>
              <wp:positionH relativeFrom="column">
                <wp:posOffset>387161</wp:posOffset>
              </wp:positionH>
              <wp:positionV relativeFrom="page">
                <wp:posOffset>454227</wp:posOffset>
              </wp:positionV>
              <wp:extent cx="6575898" cy="622570"/>
              <wp:effectExtent l="0" t="0" r="3175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898" cy="622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77E87B" w14:textId="77777777" w:rsidR="006C7D96" w:rsidRPr="00827F8D" w:rsidRDefault="006C7D96" w:rsidP="006C7D96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14:paraId="111E6A76" w14:textId="32595A0D" w:rsidR="006C7D96" w:rsidRDefault="006C7D96" w:rsidP="006C7D96">
                          <w:pPr>
                            <w:jc w:val="right"/>
                          </w:pPr>
                          <w:r>
                            <w:t>NONRESIDENTIAL ADDITIONS AND ALTERATIONS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F164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.5pt;margin-top:35.75pt;width:517.8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" fillcolor="#95b3d7 [1940]" stroked="f" strokeweight=".5pt">
              <v:textbox style="mso-fit-shape-to-text:t">
                <w:txbxContent>
                  <w:p w14:paraId="1677E87B" w14:textId="77777777" w:rsidR="006C7D96" w:rsidRPr="00827F8D" w:rsidRDefault="006C7D96" w:rsidP="006C7D96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14:paraId="111E6A76" w14:textId="32595A0D" w:rsidR="006C7D96" w:rsidRDefault="006C7D96" w:rsidP="006C7D96">
                    <w:pPr>
                      <w:jc w:val="right"/>
                    </w:pPr>
                    <w:r>
                      <w:t>NONRESIDENTIAL ADDITIONS AND ALTERATIONS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03D75" wp14:editId="400F84A0">
              <wp:simplePos x="0" y="0"/>
              <wp:positionH relativeFrom="column">
                <wp:posOffset>-281940</wp:posOffset>
              </wp:positionH>
              <wp:positionV relativeFrom="paragraph">
                <wp:posOffset>-716280</wp:posOffset>
              </wp:positionV>
              <wp:extent cx="1264920" cy="818515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81851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C6D3A0" w14:textId="77777777" w:rsidR="006C7D96" w:rsidRDefault="006C7D96" w:rsidP="006C7D96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5F03D75" id="Oval 5" o:spid="_x0000_s1027" style="position:absolute;margin-left:-22.2pt;margin-top:-56.4pt;width:99.6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" fillcolor="#4f81bd [3204]" strokecolor="#243f60 [1604]" strokeweight="2pt">
              <v:textbox>
                <w:txbxContent>
                  <w:p w14:paraId="75C6D3A0" w14:textId="77777777" w:rsidR="006C7D96" w:rsidRDefault="006C7D96" w:rsidP="006C7D96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4C1773"/>
    <w:multiLevelType w:val="hybridMultilevel"/>
    <w:tmpl w:val="7A74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133C"/>
    <w:multiLevelType w:val="hybridMultilevel"/>
    <w:tmpl w:val="18B2BC52"/>
    <w:lvl w:ilvl="0" w:tplc="F9E0C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C35"/>
    <w:multiLevelType w:val="hybridMultilevel"/>
    <w:tmpl w:val="86F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F317038"/>
    <w:multiLevelType w:val="hybridMultilevel"/>
    <w:tmpl w:val="A41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34F69"/>
    <w:multiLevelType w:val="hybridMultilevel"/>
    <w:tmpl w:val="4462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422594">
    <w:abstractNumId w:val="10"/>
  </w:num>
  <w:num w:numId="2" w16cid:durableId="1498687163">
    <w:abstractNumId w:val="11"/>
  </w:num>
  <w:num w:numId="3" w16cid:durableId="233442131">
    <w:abstractNumId w:val="14"/>
  </w:num>
  <w:num w:numId="4" w16cid:durableId="1245803919">
    <w:abstractNumId w:val="20"/>
  </w:num>
  <w:num w:numId="5" w16cid:durableId="561335586">
    <w:abstractNumId w:val="18"/>
  </w:num>
  <w:num w:numId="6" w16cid:durableId="732512128">
    <w:abstractNumId w:val="23"/>
  </w:num>
  <w:num w:numId="7" w16cid:durableId="107282855">
    <w:abstractNumId w:val="22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3"/>
  </w:num>
  <w:num w:numId="19" w16cid:durableId="233859971">
    <w:abstractNumId w:val="16"/>
  </w:num>
  <w:num w:numId="20" w16cid:durableId="1303660781">
    <w:abstractNumId w:val="19"/>
  </w:num>
  <w:num w:numId="21" w16cid:durableId="1988707941">
    <w:abstractNumId w:val="17"/>
  </w:num>
  <w:num w:numId="22" w16cid:durableId="1252279543">
    <w:abstractNumId w:val="12"/>
  </w:num>
  <w:num w:numId="23" w16cid:durableId="210263403">
    <w:abstractNumId w:val="21"/>
  </w:num>
  <w:num w:numId="24" w16cid:durableId="17939366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02851"/>
    <w:rsid w:val="0002198D"/>
    <w:rsid w:val="00022DBF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133A"/>
    <w:rsid w:val="000531EE"/>
    <w:rsid w:val="00056913"/>
    <w:rsid w:val="00067930"/>
    <w:rsid w:val="00067E6F"/>
    <w:rsid w:val="0007003F"/>
    <w:rsid w:val="000708EB"/>
    <w:rsid w:val="000806B8"/>
    <w:rsid w:val="00080FC3"/>
    <w:rsid w:val="00085EE6"/>
    <w:rsid w:val="00086830"/>
    <w:rsid w:val="0009205D"/>
    <w:rsid w:val="000967D7"/>
    <w:rsid w:val="00097817"/>
    <w:rsid w:val="000A3A7E"/>
    <w:rsid w:val="000A75B4"/>
    <w:rsid w:val="000B6202"/>
    <w:rsid w:val="000B66A4"/>
    <w:rsid w:val="000D34BA"/>
    <w:rsid w:val="000D3E97"/>
    <w:rsid w:val="000D4979"/>
    <w:rsid w:val="000E53B6"/>
    <w:rsid w:val="000E5A07"/>
    <w:rsid w:val="000E6AC1"/>
    <w:rsid w:val="000E6B17"/>
    <w:rsid w:val="000F0CD1"/>
    <w:rsid w:val="000F2511"/>
    <w:rsid w:val="000F2BFA"/>
    <w:rsid w:val="000F6806"/>
    <w:rsid w:val="001132C2"/>
    <w:rsid w:val="00120D05"/>
    <w:rsid w:val="001270FF"/>
    <w:rsid w:val="00127DD7"/>
    <w:rsid w:val="0014140B"/>
    <w:rsid w:val="00153677"/>
    <w:rsid w:val="00164B96"/>
    <w:rsid w:val="0016620D"/>
    <w:rsid w:val="001701A2"/>
    <w:rsid w:val="00170B8F"/>
    <w:rsid w:val="00184AD7"/>
    <w:rsid w:val="00195647"/>
    <w:rsid w:val="001A1DA2"/>
    <w:rsid w:val="001B6F7C"/>
    <w:rsid w:val="001C7434"/>
    <w:rsid w:val="001E0943"/>
    <w:rsid w:val="001E261B"/>
    <w:rsid w:val="002032B3"/>
    <w:rsid w:val="0021109E"/>
    <w:rsid w:val="00213A7B"/>
    <w:rsid w:val="00221DAE"/>
    <w:rsid w:val="00223F98"/>
    <w:rsid w:val="00231FF4"/>
    <w:rsid w:val="00236C57"/>
    <w:rsid w:val="00244509"/>
    <w:rsid w:val="002576D8"/>
    <w:rsid w:val="00263756"/>
    <w:rsid w:val="0026536B"/>
    <w:rsid w:val="00271789"/>
    <w:rsid w:val="00273D6E"/>
    <w:rsid w:val="00274528"/>
    <w:rsid w:val="00283CFC"/>
    <w:rsid w:val="00283D79"/>
    <w:rsid w:val="00285752"/>
    <w:rsid w:val="002938D4"/>
    <w:rsid w:val="00295D7F"/>
    <w:rsid w:val="00296BFB"/>
    <w:rsid w:val="002A47F0"/>
    <w:rsid w:val="002B1DC2"/>
    <w:rsid w:val="002C4989"/>
    <w:rsid w:val="002C4D94"/>
    <w:rsid w:val="002C7871"/>
    <w:rsid w:val="002D128E"/>
    <w:rsid w:val="002D56F9"/>
    <w:rsid w:val="002D7BD2"/>
    <w:rsid w:val="002E060F"/>
    <w:rsid w:val="002E4E3D"/>
    <w:rsid w:val="002F0EA4"/>
    <w:rsid w:val="002F16D0"/>
    <w:rsid w:val="002F1EC3"/>
    <w:rsid w:val="002F507D"/>
    <w:rsid w:val="002F59DD"/>
    <w:rsid w:val="002F6F72"/>
    <w:rsid w:val="003074B4"/>
    <w:rsid w:val="00313F04"/>
    <w:rsid w:val="00320005"/>
    <w:rsid w:val="003216DD"/>
    <w:rsid w:val="0032225A"/>
    <w:rsid w:val="0032546B"/>
    <w:rsid w:val="003349E2"/>
    <w:rsid w:val="00334ECA"/>
    <w:rsid w:val="00335C39"/>
    <w:rsid w:val="00340EAA"/>
    <w:rsid w:val="003440BA"/>
    <w:rsid w:val="00344405"/>
    <w:rsid w:val="00350C86"/>
    <w:rsid w:val="003528FB"/>
    <w:rsid w:val="00356C4B"/>
    <w:rsid w:val="00367F2B"/>
    <w:rsid w:val="0037015D"/>
    <w:rsid w:val="00374CB9"/>
    <w:rsid w:val="00380C08"/>
    <w:rsid w:val="003909BE"/>
    <w:rsid w:val="003909EE"/>
    <w:rsid w:val="003C7978"/>
    <w:rsid w:val="003D0A63"/>
    <w:rsid w:val="003D17EB"/>
    <w:rsid w:val="003D5CD7"/>
    <w:rsid w:val="003D7C5B"/>
    <w:rsid w:val="003E3755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2EF4"/>
    <w:rsid w:val="0042566A"/>
    <w:rsid w:val="004279A5"/>
    <w:rsid w:val="00433579"/>
    <w:rsid w:val="0043405F"/>
    <w:rsid w:val="004374B3"/>
    <w:rsid w:val="00446C8D"/>
    <w:rsid w:val="00451F43"/>
    <w:rsid w:val="004531AE"/>
    <w:rsid w:val="00472D53"/>
    <w:rsid w:val="00472F14"/>
    <w:rsid w:val="00481080"/>
    <w:rsid w:val="00482A33"/>
    <w:rsid w:val="00485C74"/>
    <w:rsid w:val="00487A42"/>
    <w:rsid w:val="00492E17"/>
    <w:rsid w:val="004D1260"/>
    <w:rsid w:val="004D5A2E"/>
    <w:rsid w:val="004E248C"/>
    <w:rsid w:val="004E47EA"/>
    <w:rsid w:val="004F20CD"/>
    <w:rsid w:val="005105EB"/>
    <w:rsid w:val="00511531"/>
    <w:rsid w:val="00512609"/>
    <w:rsid w:val="00516F55"/>
    <w:rsid w:val="00517D1F"/>
    <w:rsid w:val="005222C5"/>
    <w:rsid w:val="00525AE6"/>
    <w:rsid w:val="0052614F"/>
    <w:rsid w:val="00536550"/>
    <w:rsid w:val="00540E27"/>
    <w:rsid w:val="005528D4"/>
    <w:rsid w:val="00554440"/>
    <w:rsid w:val="005551D0"/>
    <w:rsid w:val="005716B2"/>
    <w:rsid w:val="005745D3"/>
    <w:rsid w:val="00575A0A"/>
    <w:rsid w:val="00575DF3"/>
    <w:rsid w:val="005924B3"/>
    <w:rsid w:val="005926CE"/>
    <w:rsid w:val="00593604"/>
    <w:rsid w:val="005A1687"/>
    <w:rsid w:val="005C4BB6"/>
    <w:rsid w:val="005D34A1"/>
    <w:rsid w:val="005D7EBC"/>
    <w:rsid w:val="005E2390"/>
    <w:rsid w:val="005E3F48"/>
    <w:rsid w:val="005E76DC"/>
    <w:rsid w:val="005F2150"/>
    <w:rsid w:val="005F31AE"/>
    <w:rsid w:val="006019CC"/>
    <w:rsid w:val="00603556"/>
    <w:rsid w:val="006075DA"/>
    <w:rsid w:val="00614539"/>
    <w:rsid w:val="006264E7"/>
    <w:rsid w:val="0065073C"/>
    <w:rsid w:val="00664B89"/>
    <w:rsid w:val="00670204"/>
    <w:rsid w:val="00672772"/>
    <w:rsid w:val="00672C48"/>
    <w:rsid w:val="0067737A"/>
    <w:rsid w:val="006804F0"/>
    <w:rsid w:val="0068473A"/>
    <w:rsid w:val="006909C4"/>
    <w:rsid w:val="00695282"/>
    <w:rsid w:val="006A0696"/>
    <w:rsid w:val="006A2524"/>
    <w:rsid w:val="006C7D96"/>
    <w:rsid w:val="006D42E6"/>
    <w:rsid w:val="006D53AC"/>
    <w:rsid w:val="006E26AF"/>
    <w:rsid w:val="006E4E81"/>
    <w:rsid w:val="006E6825"/>
    <w:rsid w:val="00713A09"/>
    <w:rsid w:val="00720206"/>
    <w:rsid w:val="00721117"/>
    <w:rsid w:val="0072745A"/>
    <w:rsid w:val="007351A8"/>
    <w:rsid w:val="00737AF8"/>
    <w:rsid w:val="00742EE4"/>
    <w:rsid w:val="00743990"/>
    <w:rsid w:val="0075191B"/>
    <w:rsid w:val="007564BD"/>
    <w:rsid w:val="00761392"/>
    <w:rsid w:val="00763569"/>
    <w:rsid w:val="007767AE"/>
    <w:rsid w:val="007872D1"/>
    <w:rsid w:val="00787723"/>
    <w:rsid w:val="00791F89"/>
    <w:rsid w:val="0079390B"/>
    <w:rsid w:val="007966C1"/>
    <w:rsid w:val="007B0B48"/>
    <w:rsid w:val="007B416B"/>
    <w:rsid w:val="007C55AA"/>
    <w:rsid w:val="007C7D97"/>
    <w:rsid w:val="007D0428"/>
    <w:rsid w:val="007D5BBD"/>
    <w:rsid w:val="007E180D"/>
    <w:rsid w:val="007E2172"/>
    <w:rsid w:val="007E62CC"/>
    <w:rsid w:val="007F2B8A"/>
    <w:rsid w:val="00804529"/>
    <w:rsid w:val="00813EBB"/>
    <w:rsid w:val="008424F5"/>
    <w:rsid w:val="008521CF"/>
    <w:rsid w:val="00856DBD"/>
    <w:rsid w:val="00857373"/>
    <w:rsid w:val="00861DA0"/>
    <w:rsid w:val="0086549B"/>
    <w:rsid w:val="0087438D"/>
    <w:rsid w:val="00875927"/>
    <w:rsid w:val="00877270"/>
    <w:rsid w:val="0087747A"/>
    <w:rsid w:val="008822EB"/>
    <w:rsid w:val="00886880"/>
    <w:rsid w:val="0089017B"/>
    <w:rsid w:val="00893A71"/>
    <w:rsid w:val="008B63F0"/>
    <w:rsid w:val="008C0D32"/>
    <w:rsid w:val="008C3E30"/>
    <w:rsid w:val="008C6521"/>
    <w:rsid w:val="008D3D5B"/>
    <w:rsid w:val="008D79C5"/>
    <w:rsid w:val="008D7F99"/>
    <w:rsid w:val="008E57AA"/>
    <w:rsid w:val="008E7C42"/>
    <w:rsid w:val="008E7CAC"/>
    <w:rsid w:val="009000BC"/>
    <w:rsid w:val="00900727"/>
    <w:rsid w:val="00905288"/>
    <w:rsid w:val="009056C8"/>
    <w:rsid w:val="00905EF7"/>
    <w:rsid w:val="00915A83"/>
    <w:rsid w:val="00915C15"/>
    <w:rsid w:val="00921C59"/>
    <w:rsid w:val="00931406"/>
    <w:rsid w:val="00932D14"/>
    <w:rsid w:val="00942CB2"/>
    <w:rsid w:val="00945E62"/>
    <w:rsid w:val="00947FBF"/>
    <w:rsid w:val="009513FB"/>
    <w:rsid w:val="0095176F"/>
    <w:rsid w:val="00960E56"/>
    <w:rsid w:val="00961E0F"/>
    <w:rsid w:val="00963923"/>
    <w:rsid w:val="009674CB"/>
    <w:rsid w:val="00973E66"/>
    <w:rsid w:val="009809C7"/>
    <w:rsid w:val="00980E5B"/>
    <w:rsid w:val="0098328B"/>
    <w:rsid w:val="00991131"/>
    <w:rsid w:val="00991D57"/>
    <w:rsid w:val="009942A1"/>
    <w:rsid w:val="00996AF3"/>
    <w:rsid w:val="009B61FB"/>
    <w:rsid w:val="009B6DC4"/>
    <w:rsid w:val="009B7659"/>
    <w:rsid w:val="009C5979"/>
    <w:rsid w:val="009C7F8A"/>
    <w:rsid w:val="009F5D9E"/>
    <w:rsid w:val="00A016BE"/>
    <w:rsid w:val="00A027B3"/>
    <w:rsid w:val="00A02B82"/>
    <w:rsid w:val="00A0751D"/>
    <w:rsid w:val="00A2042B"/>
    <w:rsid w:val="00A22509"/>
    <w:rsid w:val="00A342A3"/>
    <w:rsid w:val="00A35D08"/>
    <w:rsid w:val="00A450DA"/>
    <w:rsid w:val="00A53165"/>
    <w:rsid w:val="00A63025"/>
    <w:rsid w:val="00A64970"/>
    <w:rsid w:val="00A73A29"/>
    <w:rsid w:val="00A902EA"/>
    <w:rsid w:val="00A91BEA"/>
    <w:rsid w:val="00AA2DA1"/>
    <w:rsid w:val="00AB4D0E"/>
    <w:rsid w:val="00AC3D97"/>
    <w:rsid w:val="00AE2A7E"/>
    <w:rsid w:val="00AE48EF"/>
    <w:rsid w:val="00AE5900"/>
    <w:rsid w:val="00AE7983"/>
    <w:rsid w:val="00AE79C3"/>
    <w:rsid w:val="00AF705B"/>
    <w:rsid w:val="00B02955"/>
    <w:rsid w:val="00B101F6"/>
    <w:rsid w:val="00B22763"/>
    <w:rsid w:val="00B439CB"/>
    <w:rsid w:val="00B46438"/>
    <w:rsid w:val="00B5255B"/>
    <w:rsid w:val="00B60B7B"/>
    <w:rsid w:val="00B645EA"/>
    <w:rsid w:val="00B71A8A"/>
    <w:rsid w:val="00B74024"/>
    <w:rsid w:val="00B8174F"/>
    <w:rsid w:val="00B81CB6"/>
    <w:rsid w:val="00BA1467"/>
    <w:rsid w:val="00BA3D8D"/>
    <w:rsid w:val="00BA5742"/>
    <w:rsid w:val="00BA73FB"/>
    <w:rsid w:val="00BB364C"/>
    <w:rsid w:val="00BB6C43"/>
    <w:rsid w:val="00BB747E"/>
    <w:rsid w:val="00BC24D4"/>
    <w:rsid w:val="00BF2B8B"/>
    <w:rsid w:val="00BF48AB"/>
    <w:rsid w:val="00C010B4"/>
    <w:rsid w:val="00C01C4F"/>
    <w:rsid w:val="00C076AB"/>
    <w:rsid w:val="00C14C0E"/>
    <w:rsid w:val="00C16AFD"/>
    <w:rsid w:val="00C17376"/>
    <w:rsid w:val="00C300A0"/>
    <w:rsid w:val="00C32273"/>
    <w:rsid w:val="00C35C57"/>
    <w:rsid w:val="00C3621B"/>
    <w:rsid w:val="00C40BA7"/>
    <w:rsid w:val="00C435D1"/>
    <w:rsid w:val="00C47143"/>
    <w:rsid w:val="00C5028A"/>
    <w:rsid w:val="00C538A4"/>
    <w:rsid w:val="00C55928"/>
    <w:rsid w:val="00C56A37"/>
    <w:rsid w:val="00C62BD1"/>
    <w:rsid w:val="00C72499"/>
    <w:rsid w:val="00C73402"/>
    <w:rsid w:val="00C82FC8"/>
    <w:rsid w:val="00C85210"/>
    <w:rsid w:val="00C853F1"/>
    <w:rsid w:val="00C91B17"/>
    <w:rsid w:val="00C9352B"/>
    <w:rsid w:val="00CA090F"/>
    <w:rsid w:val="00CA5AD4"/>
    <w:rsid w:val="00CA6DF4"/>
    <w:rsid w:val="00CD0986"/>
    <w:rsid w:val="00CD7625"/>
    <w:rsid w:val="00CE5C06"/>
    <w:rsid w:val="00CF09F4"/>
    <w:rsid w:val="00CF1E53"/>
    <w:rsid w:val="00CF2EBA"/>
    <w:rsid w:val="00CF667A"/>
    <w:rsid w:val="00D01B83"/>
    <w:rsid w:val="00D024FB"/>
    <w:rsid w:val="00D06C9D"/>
    <w:rsid w:val="00D06CB0"/>
    <w:rsid w:val="00D133C6"/>
    <w:rsid w:val="00D242DD"/>
    <w:rsid w:val="00D32FC7"/>
    <w:rsid w:val="00D352F9"/>
    <w:rsid w:val="00D5473C"/>
    <w:rsid w:val="00D55059"/>
    <w:rsid w:val="00D57D77"/>
    <w:rsid w:val="00D600F2"/>
    <w:rsid w:val="00D6261C"/>
    <w:rsid w:val="00D72B68"/>
    <w:rsid w:val="00D75686"/>
    <w:rsid w:val="00D75891"/>
    <w:rsid w:val="00D86C85"/>
    <w:rsid w:val="00D92561"/>
    <w:rsid w:val="00D969C8"/>
    <w:rsid w:val="00DA1783"/>
    <w:rsid w:val="00DB206B"/>
    <w:rsid w:val="00DC30CD"/>
    <w:rsid w:val="00DC5B44"/>
    <w:rsid w:val="00DD0B6B"/>
    <w:rsid w:val="00DF24B7"/>
    <w:rsid w:val="00DF34AC"/>
    <w:rsid w:val="00DF6B5D"/>
    <w:rsid w:val="00E141E4"/>
    <w:rsid w:val="00E20796"/>
    <w:rsid w:val="00E23FC7"/>
    <w:rsid w:val="00E303B3"/>
    <w:rsid w:val="00E31F48"/>
    <w:rsid w:val="00E33F2B"/>
    <w:rsid w:val="00E40F09"/>
    <w:rsid w:val="00E56007"/>
    <w:rsid w:val="00E6342F"/>
    <w:rsid w:val="00E71549"/>
    <w:rsid w:val="00E716F6"/>
    <w:rsid w:val="00E7500C"/>
    <w:rsid w:val="00E808FE"/>
    <w:rsid w:val="00E82496"/>
    <w:rsid w:val="00E85820"/>
    <w:rsid w:val="00E91CFE"/>
    <w:rsid w:val="00EA1E49"/>
    <w:rsid w:val="00EB00DE"/>
    <w:rsid w:val="00EB379C"/>
    <w:rsid w:val="00EB504F"/>
    <w:rsid w:val="00ED638B"/>
    <w:rsid w:val="00EE5201"/>
    <w:rsid w:val="00EF01A6"/>
    <w:rsid w:val="00EF2828"/>
    <w:rsid w:val="00EF718B"/>
    <w:rsid w:val="00F0133A"/>
    <w:rsid w:val="00F1232B"/>
    <w:rsid w:val="00F21B82"/>
    <w:rsid w:val="00F21BD5"/>
    <w:rsid w:val="00F25ACD"/>
    <w:rsid w:val="00F27D34"/>
    <w:rsid w:val="00F27E68"/>
    <w:rsid w:val="00F3156A"/>
    <w:rsid w:val="00F52441"/>
    <w:rsid w:val="00F55BC7"/>
    <w:rsid w:val="00F611C8"/>
    <w:rsid w:val="00F62E05"/>
    <w:rsid w:val="00F64281"/>
    <w:rsid w:val="00F83667"/>
    <w:rsid w:val="00F85C1A"/>
    <w:rsid w:val="00F86CA3"/>
    <w:rsid w:val="00F9232A"/>
    <w:rsid w:val="00F930EB"/>
    <w:rsid w:val="00F9450B"/>
    <w:rsid w:val="00F946DF"/>
    <w:rsid w:val="00F967AC"/>
    <w:rsid w:val="00FA2D56"/>
    <w:rsid w:val="00FA442A"/>
    <w:rsid w:val="00FC32B8"/>
    <w:rsid w:val="00FC4331"/>
    <w:rsid w:val="00FD4CEB"/>
    <w:rsid w:val="00FE18E4"/>
    <w:rsid w:val="00FE5061"/>
    <w:rsid w:val="00FE67FC"/>
    <w:rsid w:val="00FE7EC6"/>
    <w:rsid w:val="00FF1057"/>
    <w:rsid w:val="00FF12D7"/>
    <w:rsid w:val="00FF36C5"/>
    <w:rsid w:val="062C109C"/>
    <w:rsid w:val="07D626F4"/>
    <w:rsid w:val="09DA2682"/>
    <w:rsid w:val="0A63E3ED"/>
    <w:rsid w:val="0D4B8DD4"/>
    <w:rsid w:val="0F0A4D39"/>
    <w:rsid w:val="0F69ADBE"/>
    <w:rsid w:val="0FA0D0DF"/>
    <w:rsid w:val="1199325A"/>
    <w:rsid w:val="125D168D"/>
    <w:rsid w:val="1302B54B"/>
    <w:rsid w:val="13734E65"/>
    <w:rsid w:val="15A7C06C"/>
    <w:rsid w:val="1C48E472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70441CC"/>
    <w:rsid w:val="37B0B291"/>
    <w:rsid w:val="38D29398"/>
    <w:rsid w:val="3A8BAEDD"/>
    <w:rsid w:val="3D6459F6"/>
    <w:rsid w:val="3D94574F"/>
    <w:rsid w:val="3E13EF1E"/>
    <w:rsid w:val="3EEDBF3E"/>
    <w:rsid w:val="41DA5BA4"/>
    <w:rsid w:val="462BF5D9"/>
    <w:rsid w:val="485D2B82"/>
    <w:rsid w:val="491CD4FD"/>
    <w:rsid w:val="496953D0"/>
    <w:rsid w:val="4BAE7F4D"/>
    <w:rsid w:val="4D19817B"/>
    <w:rsid w:val="4D5A974D"/>
    <w:rsid w:val="4DB5E659"/>
    <w:rsid w:val="4F499E5F"/>
    <w:rsid w:val="50C5D5DE"/>
    <w:rsid w:val="54AD67DC"/>
    <w:rsid w:val="54C56CDC"/>
    <w:rsid w:val="55190B2D"/>
    <w:rsid w:val="56415D21"/>
    <w:rsid w:val="5AA2CD07"/>
    <w:rsid w:val="5AEFC278"/>
    <w:rsid w:val="5EAA33CE"/>
    <w:rsid w:val="5F1B0228"/>
    <w:rsid w:val="5F1B56F5"/>
    <w:rsid w:val="60575F43"/>
    <w:rsid w:val="6208E0FB"/>
    <w:rsid w:val="62DC5B9E"/>
    <w:rsid w:val="66D67AD8"/>
    <w:rsid w:val="69B8F4BE"/>
    <w:rsid w:val="6EC2AFDA"/>
    <w:rsid w:val="6F0BC153"/>
    <w:rsid w:val="6F1F7840"/>
    <w:rsid w:val="704CD9A3"/>
    <w:rsid w:val="71991962"/>
    <w:rsid w:val="743B1A2D"/>
    <w:rsid w:val="759A8537"/>
    <w:rsid w:val="76AB06E7"/>
    <w:rsid w:val="76EA0BC2"/>
    <w:rsid w:val="78EE43EC"/>
    <w:rsid w:val="79CECB67"/>
    <w:rsid w:val="7B9F4E9B"/>
    <w:rsid w:val="7BC2D004"/>
    <w:rsid w:val="7C71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B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1">
    <w:name w:val="Normal_indent_1"/>
    <w:basedOn w:val="Normal"/>
    <w:qFormat/>
    <w:rsid w:val="004E47EA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33"/>
  </w:style>
  <w:style w:type="character" w:customStyle="1" w:styleId="Heading1Char">
    <w:name w:val="Heading 1 Char"/>
    <w:basedOn w:val="DefaultParagraphFont"/>
    <w:link w:val="Heading1"/>
    <w:uiPriority w:val="9"/>
    <w:rsid w:val="004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6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647"/>
    <w:rPr>
      <w:sz w:val="20"/>
      <w:szCs w:val="20"/>
    </w:rPr>
  </w:style>
  <w:style w:type="character" w:customStyle="1" w:styleId="eop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95647"/>
    <w:rPr>
      <w:vertAlign w:val="superscript"/>
    </w:rPr>
  </w:style>
  <w:style w:type="paragraph" w:customStyle="1" w:styleId="CheckBoxL1">
    <w:name w:val="CheckBoxL1"/>
    <w:basedOn w:val="ListParagraph"/>
    <w:link w:val="CheckBoxL1Char"/>
    <w:qFormat/>
    <w:rsid w:val="00C538A4"/>
    <w:pPr>
      <w:numPr>
        <w:numId w:val="4"/>
      </w:numPr>
      <w:spacing w:before="60"/>
      <w:ind w:left="720"/>
    </w:pPr>
    <w:rPr>
      <w:rFonts w:ascii="Arial" w:hAnsi="Arial" w:cs="Arial"/>
      <w:bCs/>
      <w:spacing w:val="10"/>
      <w:szCs w:val="20"/>
    </w:rPr>
  </w:style>
  <w:style w:type="paragraph" w:customStyle="1" w:styleId="CheckBoxL2">
    <w:name w:val="CheckBoxL2"/>
    <w:basedOn w:val="ListParagraph"/>
    <w:qFormat/>
    <w:rsid w:val="00195647"/>
    <w:pPr>
      <w:numPr>
        <w:numId w:val="6"/>
      </w:numPr>
      <w:ind w:left="1080"/>
    </w:pPr>
    <w:rPr>
      <w:rFonts w:ascii="Arial" w:hAnsi="Arial" w:cs="Arial"/>
      <w:spacing w:val="10"/>
      <w:szCs w:val="18"/>
    </w:rPr>
  </w:style>
  <w:style w:type="paragraph" w:customStyle="1" w:styleId="CheckBoxL3">
    <w:name w:val="CheckBoxL3"/>
    <w:basedOn w:val="ListParagraph"/>
    <w:qFormat/>
    <w:rsid w:val="00C538A4"/>
    <w:pPr>
      <w:numPr>
        <w:ilvl w:val="1"/>
        <w:numId w:val="7"/>
      </w:numPr>
    </w:pPr>
    <w:rPr>
      <w:rFonts w:ascii="Arial" w:hAnsi="Arial" w:cs="Arial"/>
      <w:spacing w:val="10"/>
      <w:szCs w:val="18"/>
    </w:rPr>
  </w:style>
  <w:style w:type="paragraph" w:customStyle="1" w:styleId="CheckBoxL4">
    <w:name w:val="CheckBoxL4"/>
    <w:basedOn w:val="ListParagraph"/>
    <w:qFormat/>
    <w:rsid w:val="00AE5900"/>
    <w:pPr>
      <w:numPr>
        <w:ilvl w:val="1"/>
        <w:numId w:val="3"/>
      </w:numPr>
      <w:ind w:left="1800"/>
    </w:pPr>
    <w:rPr>
      <w:rFonts w:ascii="Arial" w:hAnsi="Arial" w:cs="Arial"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DAE"/>
  </w:style>
  <w:style w:type="paragraph" w:customStyle="1" w:styleId="Instructions">
    <w:name w:val="Instructions"/>
    <w:basedOn w:val="Normal"/>
    <w:next w:val="Normal"/>
    <w:link w:val="InstructionsChar"/>
    <w:qFormat/>
    <w:rsid w:val="00721117"/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customStyle="1" w:styleId="CheckBoxL1Char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customStyle="1" w:styleId="InstructionsChar">
    <w:name w:val="Instructions Char"/>
    <w:basedOn w:val="CheckBoxL1Char"/>
    <w:link w:val="Instructions"/>
    <w:rsid w:val="00721117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CD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7AE3A-E68F-AB4A-A36E-83152342A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Neal De Snoo</cp:lastModifiedBy>
  <cp:revision>9</cp:revision>
  <cp:lastPrinted>2020-02-26T18:08:00Z</cp:lastPrinted>
  <dcterms:created xsi:type="dcterms:W3CDTF">2023-02-22T18:14:00Z</dcterms:created>
  <dcterms:modified xsi:type="dcterms:W3CDTF">2023-02-23T00:01:00Z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