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2E1D" w:rsidR="00477DE8" w:rsidP="56D0577C" w:rsidRDefault="57E88D23" w14:paraId="48722F7C" w14:textId="13812DC9">
      <w:pPr>
        <w:spacing w:after="0"/>
        <w:jc w:val="center"/>
        <w:rPr>
          <w:rFonts w:ascii="Calibri" w:hAnsi="Calibri" w:eastAsia="Calibri" w:cs="Calibri"/>
          <w:b w:val="1"/>
          <w:bCs w:val="1"/>
          <w:color w:val="000000" w:themeColor="text1"/>
        </w:rPr>
      </w:pPr>
      <w:commentRangeStart w:id="0"/>
      <w:r w:rsidRPr="19FD3A44" w:rsidR="57E88D23">
        <w:rPr>
          <w:rFonts w:ascii="Calibri" w:hAnsi="Calibri" w:eastAsia="Calibri" w:cs="Calibri"/>
          <w:b w:val="1"/>
          <w:bCs w:val="1"/>
          <w:color w:val="000000" w:themeColor="text1" w:themeTint="FF" w:themeShade="FF"/>
        </w:rPr>
        <w:t>Template for Existing Building Reach Codes Model Ordinance Language</w:t>
      </w:r>
      <w:r w:rsidRPr="19FD3A44" w:rsidR="57E88D23">
        <w:rPr>
          <w:rFonts w:ascii="Calibri" w:hAnsi="Calibri" w:eastAsia="Calibri" w:cs="Calibri"/>
          <w:b w:val="1"/>
          <w:bCs w:val="1"/>
          <w:color w:val="000000" w:themeColor="text1" w:themeTint="FF" w:themeShade="FF"/>
        </w:rPr>
        <w:t xml:space="preserve"> </w:t>
      </w:r>
    </w:p>
    <w:p w:rsidRPr="00A22E1D" w:rsidR="00477DE8" w:rsidP="00A22E1D" w:rsidRDefault="00477DE8" w14:paraId="6829B853" w14:textId="241618AD">
      <w:pPr>
        <w:spacing w:after="0"/>
        <w:jc w:val="center"/>
        <w:rPr>
          <w:rFonts w:ascii="Calibri" w:hAnsi="Calibri" w:eastAsia="Calibri" w:cs="Calibri"/>
          <w:b w:val="1"/>
          <w:bCs w:val="1"/>
          <w:color w:val="000000" w:themeColor="text1"/>
        </w:rPr>
      </w:pPr>
      <w:commentRangeStart w:id="2"/>
      <w:commentRangeStart w:id="483431394"/>
      <w:r w:rsidRPr="1FE7DDD4" w:rsidR="00477DE8">
        <w:rPr>
          <w:rFonts w:ascii="Calibri" w:hAnsi="Calibri" w:eastAsia="Calibri" w:cs="Calibri"/>
          <w:b w:val="1"/>
          <w:bCs w:val="1"/>
          <w:color w:val="000000" w:themeColor="text1" w:themeTint="FF" w:themeShade="FF"/>
        </w:rPr>
        <w:t>ORDINANCE NO. _________ </w:t>
      </w:r>
      <w:commentRangeEnd w:id="0"/>
      <w:r>
        <w:rPr>
          <w:rStyle w:val="CommentReference"/>
        </w:rPr>
        <w:commentReference w:id="0"/>
      </w:r>
      <w:commentRangeEnd w:id="2"/>
      <w:r>
        <w:rPr>
          <w:rStyle w:val="CommentReference"/>
        </w:rPr>
        <w:commentReference w:id="2"/>
      </w:r>
      <w:commentRangeEnd w:id="483431394"/>
      <w:r>
        <w:rPr>
          <w:rStyle w:val="CommentReference"/>
        </w:rPr>
        <w:commentReference w:id="483431394"/>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3"/>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4EBA9C04">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AMENDING </w:t>
      </w:r>
      <w:r w:rsidRPr="238F1088">
        <w:rPr>
          <w:rFonts w:ascii="Calibri" w:hAnsi="Calibri" w:eastAsia="Calibri" w:cs="Calibri"/>
          <w:b/>
          <w:bCs/>
          <w:color w:val="000000" w:themeColor="text1"/>
          <w:highlight w:val="lightGray"/>
        </w:rPr>
        <w:t>[IDENTIFY SUBPARTS, INCLUDING CHAPTERS, DIVISIONS, ETC._______ AND ________ OF THE [JURISDICTION] CODE</w:t>
      </w:r>
      <w:r w:rsidRPr="238F1088" w:rsidR="410475F3">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rPr>
        <w:t xml:space="preserve"> TO ADOPT A LOCAL “REACH” CODE AND ADOPTING FINDINGS JUSTIFYING THE LOCAL AMENDMENTS TO THE </w:t>
      </w:r>
      <w:r w:rsidRPr="238F1088" w:rsidR="0615F153">
        <w:rPr>
          <w:rFonts w:ascii="Calibri" w:hAnsi="Calibri" w:eastAsia="Calibri" w:cs="Calibri"/>
          <w:b/>
          <w:bCs/>
          <w:color w:val="000000" w:themeColor="text1"/>
          <w:highlight w:val="lightGray"/>
        </w:rPr>
        <w:t>[</w:t>
      </w:r>
      <w:r w:rsidRPr="238F1088" w:rsidR="6AA41777">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GREEN BUILDING STANDARDS CODE AND THE </w:t>
      </w:r>
      <w:r w:rsidRPr="238F1088" w:rsidR="35F8875F">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ENERGY CODE</w:t>
      </w:r>
      <w:r w:rsidRPr="238F1088" w:rsidR="4A968927">
        <w:rPr>
          <w:rFonts w:ascii="Calibri" w:hAnsi="Calibri" w:eastAsia="Calibri" w:cs="Calibri"/>
          <w:b/>
          <w:bCs/>
          <w:color w:val="000000" w:themeColor="text1"/>
          <w:highlight w:val="lightGray"/>
        </w:rPr>
        <w:t>]</w:t>
      </w:r>
      <w:commentRangeEnd w:id="3"/>
      <w:r>
        <w:rPr>
          <w:rStyle w:val="CommentReference"/>
        </w:rPr>
        <w:commentReference w:id="3"/>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California Health and Safety Code Sections 17958.5, 17958.7 and 18941.5 provide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00F718DA" w:rsidP="7B415EA5" w:rsidRDefault="00F718DA" w14:paraId="7427AA06" w14:textId="28137DF9">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human activities that release greenhouse gasses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according to the California Department of Forestry and Fire Protection, nine of the ten largest wildfires in California history have occurred since 2017, destroying nearly 10,000 structures and burning of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4"/>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4"/>
      <w:r>
        <w:rPr>
          <w:rStyle w:val="CommentReference"/>
        </w:rPr>
        <w:commentReference w:id="4"/>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56D0577C" w:rsidP="56D0577C" w:rsidRDefault="56D0577C" w14:paraId="3261190F" w14:textId="7712CBFC">
      <w:pPr>
        <w:spacing w:after="0"/>
        <w:rPr>
          <w:rFonts w:ascii="Calibri" w:hAnsi="Calibri" w:eastAsia="Calibri" w:cs="Calibri"/>
          <w:color w:val="000000" w:themeColor="text1"/>
        </w:rPr>
      </w:pPr>
    </w:p>
    <w:p w:rsidR="251BEE33" w:rsidP="0A4188DF" w:rsidRDefault="251BEE33" w14:paraId="2C5F4893" w14:textId="73E5E407">
      <w:pPr>
        <w:spacing w:after="0" w:line="278" w:lineRule="auto"/>
        <w:rPr>
          <w:rFonts w:ascii="Calibri" w:hAnsi="Calibri" w:eastAsia="Calibri" w:cs="Calibri"/>
          <w:color w:val="000000" w:themeColor="text1"/>
        </w:rPr>
      </w:pPr>
      <w:commentRangeStart w:id="5"/>
      <w:r w:rsidRPr="0A4188DF">
        <w:rPr>
          <w:rFonts w:ascii="Calibri" w:hAnsi="Calibri" w:eastAsia="Calibri" w:cs="Calibri"/>
          <w:b/>
          <w:bCs/>
          <w:color w:val="000000" w:themeColor="text1"/>
        </w:rPr>
        <w:t xml:space="preserve">WHEREAS, </w:t>
      </w:r>
      <w:r w:rsidRPr="0A4188DF">
        <w:rPr>
          <w:rFonts w:ascii="Calibri" w:hAnsi="Calibri" w:eastAsia="Calibri" w:cs="Calibri"/>
          <w:color w:val="000000" w:themeColor="text1"/>
        </w:rPr>
        <w:t>pursuant to Sections 17958.5 and 17958.7 of the Health and Safety Code, the proposed amendments meet the following conditions to demonstrate local amendments are necessary</w:t>
      </w:r>
      <w:r w:rsidRPr="0A4188DF">
        <w:rPr>
          <w:rFonts w:ascii="Calibri" w:hAnsi="Calibri" w:eastAsia="Calibri" w:cs="Calibri"/>
          <w:color w:val="000000" w:themeColor="text1"/>
          <w:highlight w:val="cyan"/>
        </w:rPr>
        <w:t>: the changes are substantially equivalent to 2022 code amendment changes, the changes are necessary to align local building codes with General Plan and CAP goals while permitting mixed-fuel residential construction and incentivizing electric construction;</w:t>
      </w:r>
      <w:r w:rsidRPr="0A4188DF">
        <w:rPr>
          <w:rFonts w:ascii="Calibri" w:hAnsi="Calibri" w:eastAsia="Calibri" w:cs="Calibri"/>
          <w:color w:val="000000" w:themeColor="text1"/>
        </w:rPr>
        <w:t xml:space="preserve"> and </w:t>
      </w:r>
      <w:commentRangeEnd w:id="5"/>
      <w:r>
        <w:rPr>
          <w:rStyle w:val="CommentReference"/>
        </w:rPr>
        <w:commentReference w:id="5"/>
      </w:r>
    </w:p>
    <w:p w:rsidR="0A4188DF" w:rsidP="0A4188DF" w:rsidRDefault="0A4188DF" w14:paraId="7E1D8BAB" w14:textId="16F91675">
      <w:pPr>
        <w:spacing w:after="0"/>
      </w:pPr>
    </w:p>
    <w:p w:rsidR="2EDAE5E2" w:rsidP="56D0577C" w:rsidRDefault="2EDAE5E2" w14:paraId="7D80C2DE" w14:textId="218FE4C1">
      <w:pPr>
        <w:spacing w:after="0" w:line="278" w:lineRule="auto"/>
        <w:rPr>
          <w:rFonts w:ascii="Calibri" w:hAnsi="Calibri" w:eastAsia="Calibri" w:cs="Calibri"/>
          <w:b/>
          <w:bCs/>
          <w:color w:val="000000" w:themeColor="text1"/>
        </w:rPr>
      </w:pPr>
      <w:commentRangeStart w:id="6"/>
      <w:r w:rsidRPr="4034A67F">
        <w:rPr>
          <w:rFonts w:ascii="Calibri" w:hAnsi="Calibri" w:eastAsia="Calibri" w:cs="Calibri"/>
          <w:b/>
          <w:bCs/>
          <w:color w:val="000000" w:themeColor="text1"/>
          <w:highlight w:val="cyan"/>
        </w:rPr>
        <w:t>WHEREAS,</w:t>
      </w:r>
      <w:r w:rsidRPr="4034A67F">
        <w:rPr>
          <w:rFonts w:ascii="Calibri" w:hAnsi="Calibri" w:eastAsia="Calibri" w:cs="Calibri"/>
          <w:color w:val="000000" w:themeColor="text1"/>
          <w:highlight w:val="cyan"/>
        </w:rPr>
        <w:t xml:space="preserve"> on [date], the [Governing Body] adopted the [Jurisdiction’s] General Plan which includes [relevant general plan targets and goals such as GHG emissions reductions, efficient buildings]; and</w:t>
      </w:r>
      <w:r w:rsidRPr="4034A67F">
        <w:rPr>
          <w:rFonts w:ascii="Calibri" w:hAnsi="Calibri" w:eastAsia="Calibri" w:cs="Calibri"/>
          <w:b/>
          <w:bCs/>
          <w:color w:val="000000" w:themeColor="text1"/>
        </w:rPr>
        <w:t xml:space="preserve"> </w:t>
      </w:r>
    </w:p>
    <w:p w:rsidR="354EEEAF" w:rsidP="354EEEAF" w:rsidRDefault="354EEEAF" w14:paraId="4AE67EE5" w14:textId="097EBA27">
      <w:pPr>
        <w:spacing w:after="0"/>
        <w:rPr>
          <w:rFonts w:ascii="Calibri" w:hAnsi="Calibri" w:eastAsia="Calibri" w:cs="Calibri"/>
          <w:b/>
          <w:bCs/>
          <w:color w:val="000000" w:themeColor="text1"/>
        </w:rPr>
      </w:pPr>
    </w:p>
    <w:p w:rsidR="00F718DA" w:rsidP="56D0577C" w:rsidRDefault="4EAB07DA" w14:paraId="08876ED1" w14:textId="6F0D1079">
      <w:pPr>
        <w:spacing w:after="0" w:line="278" w:lineRule="auto"/>
        <w:rPr>
          <w:rFonts w:ascii="Calibri" w:hAnsi="Calibri" w:eastAsia="Calibri" w:cs="Calibri"/>
          <w:b/>
          <w:bCs/>
          <w:color w:val="000000" w:themeColor="text1"/>
        </w:rPr>
      </w:pPr>
      <w:r w:rsidRPr="4034A67F">
        <w:rPr>
          <w:rFonts w:ascii="Calibri" w:hAnsi="Calibri" w:eastAsia="Calibri" w:cs="Calibri"/>
          <w:b/>
          <w:bCs/>
          <w:color w:val="000000" w:themeColor="text1"/>
          <w:highlight w:val="cyan"/>
        </w:rPr>
        <w:t>WHEREAS,</w:t>
      </w:r>
      <w:r w:rsidRPr="4034A67F">
        <w:rPr>
          <w:rFonts w:ascii="Calibri" w:hAnsi="Calibri" w:eastAsia="Calibri" w:cs="Calibri"/>
          <w:color w:val="000000" w:themeColor="text1"/>
          <w:highlight w:val="cyan"/>
        </w:rPr>
        <w:t xml:space="preserve"> on [date], the [Governing Body] found and determined that amendments to the</w:t>
      </w:r>
      <w:r w:rsidRPr="4034A67F" w:rsidR="203FB422">
        <w:rPr>
          <w:rFonts w:ascii="Calibri" w:hAnsi="Calibri" w:eastAsia="Calibri" w:cs="Calibri"/>
          <w:color w:val="000000" w:themeColor="text1"/>
          <w:highlight w:val="cyan"/>
        </w:rPr>
        <w:t xml:space="preserve"> 2022</w:t>
      </w:r>
      <w:r w:rsidRPr="4034A67F">
        <w:rPr>
          <w:rFonts w:ascii="Calibri" w:hAnsi="Calibri" w:eastAsia="Calibri" w:cs="Calibri"/>
          <w:color w:val="000000" w:themeColor="text1"/>
          <w:highlight w:val="cyan"/>
        </w:rPr>
        <w:t xml:space="preserve"> </w:t>
      </w:r>
      <w:r w:rsidRPr="4034A67F" w:rsidR="322AC9B8">
        <w:rPr>
          <w:rFonts w:ascii="Calibri" w:hAnsi="Calibri" w:eastAsia="Calibri" w:cs="Calibri"/>
          <w:color w:val="000000" w:themeColor="text1"/>
          <w:highlight w:val="cyan"/>
        </w:rPr>
        <w:t>E</w:t>
      </w:r>
      <w:r w:rsidRPr="4034A67F">
        <w:rPr>
          <w:rFonts w:ascii="Calibri" w:hAnsi="Calibri" w:eastAsia="Calibri" w:cs="Calibri"/>
          <w:color w:val="000000" w:themeColor="text1"/>
          <w:highlight w:val="cyan"/>
        </w:rPr>
        <w:t xml:space="preserve">nergy </w:t>
      </w:r>
      <w:r w:rsidRPr="4034A67F" w:rsidR="3E31DB13">
        <w:rPr>
          <w:rFonts w:ascii="Calibri" w:hAnsi="Calibri" w:eastAsia="Calibri" w:cs="Calibri"/>
          <w:color w:val="000000" w:themeColor="text1"/>
          <w:highlight w:val="cyan"/>
        </w:rPr>
        <w:t>C</w:t>
      </w:r>
      <w:r w:rsidRPr="4034A67F">
        <w:rPr>
          <w:rFonts w:ascii="Calibri" w:hAnsi="Calibri" w:eastAsia="Calibri" w:cs="Calibri"/>
          <w:color w:val="000000" w:themeColor="text1"/>
          <w:highlight w:val="cyan"/>
        </w:rPr>
        <w:t>ode were cost effective, would result in b</w:t>
      </w:r>
      <w:r w:rsidRPr="4034A67F" w:rsidR="6380DDE5">
        <w:rPr>
          <w:rFonts w:ascii="Calibri" w:hAnsi="Calibri" w:eastAsia="Calibri" w:cs="Calibri"/>
          <w:color w:val="000000" w:themeColor="text1"/>
          <w:highlight w:val="cyan"/>
        </w:rPr>
        <w:t>uildings designed to consume less energy tha</w:t>
      </w:r>
      <w:r w:rsidRPr="4034A67F" w:rsidR="5D3D86D3">
        <w:rPr>
          <w:rFonts w:ascii="Calibri" w:hAnsi="Calibri" w:eastAsia="Calibri" w:cs="Calibri"/>
          <w:color w:val="000000" w:themeColor="text1"/>
          <w:highlight w:val="cyan"/>
        </w:rPr>
        <w:t>n</w:t>
      </w:r>
      <w:r w:rsidRPr="4034A67F" w:rsidR="6380DDE5">
        <w:rPr>
          <w:rFonts w:ascii="Calibri" w:hAnsi="Calibri" w:eastAsia="Calibri" w:cs="Calibri"/>
          <w:color w:val="000000" w:themeColor="text1"/>
          <w:highlight w:val="cyan"/>
        </w:rPr>
        <w:t xml:space="preserve"> permitted</w:t>
      </w:r>
      <w:r w:rsidRPr="4034A67F" w:rsidR="659CE05D">
        <w:rPr>
          <w:rFonts w:ascii="Calibri" w:hAnsi="Calibri" w:eastAsia="Calibri" w:cs="Calibri"/>
          <w:color w:val="000000" w:themeColor="text1"/>
          <w:highlight w:val="cyan"/>
        </w:rPr>
        <w:t xml:space="preserve"> by </w:t>
      </w:r>
      <w:r w:rsidRPr="4034A67F" w:rsidR="3F26C4EB">
        <w:rPr>
          <w:rFonts w:ascii="Calibri" w:hAnsi="Calibri" w:eastAsia="Calibri" w:cs="Calibri"/>
          <w:color w:val="000000" w:themeColor="text1"/>
          <w:highlight w:val="cyan"/>
        </w:rPr>
        <w:t xml:space="preserve">previous editions of </w:t>
      </w:r>
      <w:r w:rsidRPr="4034A67F" w:rsidR="6380DDE5">
        <w:rPr>
          <w:rFonts w:ascii="Calibri" w:hAnsi="Calibri" w:eastAsia="Calibri" w:cs="Calibri"/>
          <w:color w:val="000000" w:themeColor="text1"/>
          <w:highlight w:val="cyan"/>
        </w:rPr>
        <w:t>t</w:t>
      </w:r>
      <w:r w:rsidRPr="4034A67F" w:rsidR="20BF8106">
        <w:rPr>
          <w:rFonts w:ascii="Calibri" w:hAnsi="Calibri" w:eastAsia="Calibri" w:cs="Calibri"/>
          <w:color w:val="000000" w:themeColor="text1"/>
          <w:highlight w:val="cyan"/>
        </w:rPr>
        <w:t>he Energy Code</w:t>
      </w:r>
      <w:r w:rsidRPr="4034A67F" w:rsidR="6380DDE5">
        <w:rPr>
          <w:rFonts w:ascii="Calibri" w:hAnsi="Calibri" w:eastAsia="Calibri" w:cs="Calibri"/>
          <w:color w:val="000000" w:themeColor="text1"/>
          <w:highlight w:val="cyan"/>
        </w:rPr>
        <w:t>, and were necessary</w:t>
      </w:r>
      <w:r w:rsidRPr="4034A67F" w:rsidR="6F67C8CC">
        <w:rPr>
          <w:rFonts w:ascii="Calibri" w:hAnsi="Calibri" w:eastAsia="Calibri" w:cs="Calibri"/>
          <w:color w:val="000000" w:themeColor="text1"/>
          <w:highlight w:val="cyan"/>
        </w:rPr>
        <w:t xml:space="preserve"> because of local climatic, geological, or topographical conditions</w:t>
      </w:r>
      <w:r w:rsidRPr="4034A67F" w:rsidR="35639AEC">
        <w:rPr>
          <w:rFonts w:ascii="Calibri" w:hAnsi="Calibri" w:eastAsia="Calibri" w:cs="Calibri"/>
          <w:color w:val="000000" w:themeColor="text1"/>
          <w:highlight w:val="cyan"/>
        </w:rPr>
        <w:t xml:space="preserve">, </w:t>
      </w:r>
      <w:r w:rsidRPr="4034A67F" w:rsidR="4B4A2094">
        <w:rPr>
          <w:rFonts w:ascii="Calibri" w:hAnsi="Calibri" w:eastAsia="Calibri" w:cs="Calibri"/>
          <w:color w:val="000000" w:themeColor="text1"/>
          <w:highlight w:val="cyan"/>
        </w:rPr>
        <w:t xml:space="preserve">and [Governing Body] finds and determines the conditions persist and </w:t>
      </w:r>
      <w:r w:rsidRPr="4034A67F" w:rsidR="56FB6B0B">
        <w:rPr>
          <w:rFonts w:ascii="Calibri" w:hAnsi="Calibri" w:eastAsia="Calibri" w:cs="Calibri"/>
          <w:color w:val="000000" w:themeColor="text1"/>
          <w:highlight w:val="cyan"/>
        </w:rPr>
        <w:t>it is necessary to adopt substantially equivalent amendments to the 2025 Energy Code</w:t>
      </w:r>
      <w:r w:rsidRPr="4034A67F">
        <w:rPr>
          <w:rFonts w:ascii="Calibri" w:hAnsi="Calibri" w:eastAsia="Calibri" w:cs="Calibri"/>
          <w:color w:val="000000" w:themeColor="text1"/>
          <w:highlight w:val="cyan"/>
        </w:rPr>
        <w:t>; and</w:t>
      </w:r>
      <w:r w:rsidRPr="4034A67F">
        <w:rPr>
          <w:rFonts w:ascii="Calibri" w:hAnsi="Calibri" w:eastAsia="Calibri" w:cs="Calibri"/>
          <w:b/>
          <w:bCs/>
          <w:color w:val="000000" w:themeColor="text1"/>
        </w:rPr>
        <w:t xml:space="preserve"> </w:t>
      </w:r>
      <w:commentRangeEnd w:id="6"/>
      <w:r>
        <w:rPr>
          <w:rStyle w:val="CommentReference"/>
        </w:rPr>
        <w:commentReference w:id="6"/>
      </w:r>
    </w:p>
    <w:p w:rsidR="00F718DA" w:rsidP="56D0577C" w:rsidRDefault="00F718DA" w14:paraId="6FAD8FBA" w14:textId="097EBA27">
      <w:pPr>
        <w:spacing w:after="0"/>
        <w:rPr>
          <w:rFonts w:ascii="Calibri" w:hAnsi="Calibri" w:eastAsia="Calibri" w:cs="Calibri"/>
          <w:b/>
          <w:bCs/>
          <w:color w:val="000000" w:themeColor="text1"/>
        </w:rPr>
      </w:pPr>
    </w:p>
    <w:p w:rsidR="00F718DA" w:rsidP="7B415EA5" w:rsidRDefault="62150112" w14:paraId="587F4140" w14:textId="146FDF24">
      <w:pPr>
        <w:spacing w:after="0"/>
        <w:rPr>
          <w:rFonts w:ascii="Calibri" w:hAnsi="Calibri" w:eastAsia="Calibri" w:cs="Calibri"/>
          <w:color w:val="000000" w:themeColor="text1"/>
        </w:rPr>
      </w:pPr>
      <w:commentRangeStart w:id="7"/>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on </w:t>
      </w:r>
      <w:r w:rsidRPr="56D0577C">
        <w:rPr>
          <w:rFonts w:ascii="Calibri" w:hAnsi="Calibri" w:eastAsia="Calibri" w:cs="Calibri"/>
          <w:color w:val="000000" w:themeColor="text1"/>
          <w:highlight w:val="lightGray"/>
        </w:rPr>
        <w:t>[date]</w:t>
      </w:r>
      <w:r w:rsidRPr="56D0577C">
        <w:rPr>
          <w:rFonts w:ascii="Calibri" w:hAnsi="Calibri" w:eastAsia="Calibri" w:cs="Calibri"/>
          <w:color w:val="000000" w:themeColor="text1"/>
        </w:rPr>
        <w:t xml:space="preserve">, the </w:t>
      </w:r>
      <w:r w:rsidRPr="56D0577C">
        <w:rPr>
          <w:rFonts w:ascii="Calibri" w:hAnsi="Calibri" w:eastAsia="Calibri" w:cs="Calibri"/>
          <w:color w:val="000000" w:themeColor="text1"/>
          <w:highlight w:val="lightGray"/>
        </w:rPr>
        <w:t>[Governing Body]</w:t>
      </w:r>
      <w:r w:rsidRPr="56D0577C">
        <w:rPr>
          <w:rFonts w:ascii="Calibri" w:hAnsi="Calibri" w:eastAsia="Calibri" w:cs="Calibri"/>
          <w:color w:val="000000" w:themeColor="text1"/>
        </w:rPr>
        <w:t xml:space="preserve"> adopted the </w:t>
      </w:r>
      <w:r w:rsidRPr="56D0577C">
        <w:rPr>
          <w:rFonts w:ascii="Calibri" w:hAnsi="Calibri" w:eastAsia="Calibri" w:cs="Calibri"/>
          <w:color w:val="000000" w:themeColor="text1"/>
          <w:highlight w:val="lightGray"/>
        </w:rPr>
        <w:t>[Jurisdiction’s]</w:t>
      </w:r>
      <w:r w:rsidRPr="56D0577C">
        <w:rPr>
          <w:rFonts w:ascii="Calibri" w:hAnsi="Calibri" w:eastAsia="Calibri" w:cs="Calibri"/>
          <w:color w:val="000000" w:themeColor="text1"/>
        </w:rPr>
        <w:t xml:space="preserve"> Climate Action Plan which included [relevant CAP details around green reduction in buildings]; and</w:t>
      </w:r>
      <w:r w:rsidRPr="56D0577C">
        <w:rPr>
          <w:rFonts w:ascii="Calibri" w:hAnsi="Calibri" w:eastAsia="Calibri" w:cs="Calibri"/>
          <w:b/>
          <w:bCs/>
          <w:color w:val="000000" w:themeColor="text1"/>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00190681">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consistent with the Climate Action Plan, the local amendments to the 2025 California Energy Code establish requirements for </w:t>
      </w:r>
      <w:r w:rsidRPr="56D0577C" w:rsidR="6B531449">
        <w:rPr>
          <w:rFonts w:ascii="Calibri" w:hAnsi="Calibri" w:eastAsia="Calibri" w:cs="Calibri"/>
          <w:color w:val="000000" w:themeColor="text1"/>
          <w:highlight w:val="lightGray"/>
        </w:rPr>
        <w:t>[</w:t>
      </w:r>
      <w:r w:rsidRPr="56D0577C">
        <w:rPr>
          <w:rFonts w:ascii="Calibri" w:hAnsi="Calibri" w:eastAsia="Calibri" w:cs="Calibri"/>
          <w:color w:val="000000" w:themeColor="text1"/>
          <w:highlight w:val="lightGray"/>
        </w:rPr>
        <w:t>single-family, multifamily, and nonresidential</w:t>
      </w:r>
      <w:r w:rsidRPr="56D0577C" w:rsidR="33026D40">
        <w:rPr>
          <w:rFonts w:ascii="Calibri" w:hAnsi="Calibri" w:eastAsia="Calibri" w:cs="Calibri"/>
          <w:color w:val="000000" w:themeColor="text1"/>
          <w:highlight w:val="lightGray"/>
        </w:rPr>
        <w:t>]</w:t>
      </w:r>
      <w:r w:rsidRPr="56D0577C">
        <w:rPr>
          <w:rFonts w:ascii="Calibri" w:hAnsi="Calibri" w:eastAsia="Calibri" w:cs="Calibri"/>
          <w:color w:val="000000" w:themeColor="text1"/>
        </w:rPr>
        <w:t xml:space="preserve"> structures which will reduce demands for local energy resources, reduce regional pollution, and promote a lower contribution to greenhouse gas emissions; and</w:t>
      </w:r>
      <w:commentRangeEnd w:id="7"/>
      <w:r>
        <w:rPr>
          <w:rStyle w:val="CommentReference"/>
        </w:rPr>
        <w:commentReference w:id="7"/>
      </w:r>
      <w:r w:rsidRPr="56D0577C">
        <w:rPr>
          <w:rFonts w:ascii="Calibri" w:hAnsi="Calibri" w:eastAsia="Calibri" w:cs="Calibri"/>
          <w:color w:val="000000" w:themeColor="text1"/>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01CF6940" w14:textId="03ACB0B5">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w:t>
      </w:r>
      <w:r w:rsidRPr="56D0577C" w:rsidR="23D8D5BB">
        <w:rPr>
          <w:rFonts w:ascii="Calibri" w:hAnsi="Calibri" w:eastAsia="Calibri" w:cs="Calibri"/>
          <w:color w:val="000000" w:themeColor="text1"/>
          <w:highlight w:val="lightGray"/>
        </w:rPr>
        <w:t>[Governing Body]</w:t>
      </w:r>
      <w:r w:rsidRPr="56D0577C" w:rsidR="23D8D5BB">
        <w:rPr>
          <w:rFonts w:ascii="Calibri" w:hAnsi="Calibri" w:eastAsia="Calibri" w:cs="Calibri"/>
          <w:color w:val="000000" w:themeColor="text1"/>
        </w:rPr>
        <w:t xml:space="preserve"> of </w:t>
      </w:r>
      <w:r w:rsidRPr="56D0577C" w:rsidR="23D8D5BB">
        <w:rPr>
          <w:rFonts w:ascii="Calibri" w:hAnsi="Calibri" w:eastAsia="Calibri" w:cs="Calibri"/>
          <w:color w:val="000000" w:themeColor="text1"/>
          <w:highlight w:val="lightGray"/>
        </w:rPr>
        <w:t>[Jurisdiction]</w:t>
      </w:r>
      <w:r w:rsidRPr="56D0577C">
        <w:rPr>
          <w:rFonts w:ascii="Calibri" w:hAnsi="Calibri" w:eastAsia="Calibri" w:cs="Calibri"/>
          <w:color w:val="000000" w:themeColor="text1"/>
        </w:rPr>
        <w:t xml:space="preserve"> has </w:t>
      </w:r>
      <w:r w:rsidRPr="56D0577C" w:rsidR="5CC3CEA4">
        <w:rPr>
          <w:rFonts w:ascii="Calibri" w:hAnsi="Calibri" w:eastAsia="Calibri" w:cs="Calibri"/>
          <w:color w:val="000000" w:themeColor="text1"/>
        </w:rPr>
        <w:t xml:space="preserve">determined </w:t>
      </w:r>
      <w:r w:rsidRPr="56D0577C">
        <w:rPr>
          <w:rFonts w:ascii="Calibri" w:hAnsi="Calibri" w:eastAsia="Calibri" w:cs="Calibri"/>
          <w:color w:val="000000" w:themeColor="text1"/>
        </w:rPr>
        <w:t>the cost effectiveness studies prepared by the California Statewide Codes and Standards Reach Code Program and associated study data a</w:t>
      </w:r>
      <w:r w:rsidRPr="56D0577C" w:rsidR="2E6E1EE9">
        <w:rPr>
          <w:rFonts w:ascii="Calibri" w:hAnsi="Calibri" w:eastAsia="Calibri" w:cs="Calibri"/>
          <w:color w:val="000000" w:themeColor="text1"/>
        </w:rPr>
        <w:t>re</w:t>
      </w:r>
      <w:r w:rsidRPr="56D0577C">
        <w:rPr>
          <w:rFonts w:ascii="Calibri" w:hAnsi="Calibri" w:eastAsia="Calibri" w:cs="Calibri"/>
          <w:color w:val="000000" w:themeColor="text1"/>
        </w:rPr>
        <w:t xml:space="preserve"> sufficient to illustrate that the standards contained in this ordinance are cost effective and will require buildings to be designed to consume less energy than permitted by the 2025 California Energy Code; and</w:t>
      </w:r>
    </w:p>
    <w:p w:rsidR="00F718DA" w:rsidP="7B415EA5" w:rsidRDefault="00F718DA" w14:paraId="6DD7FBDD" w14:textId="1BBCCB16">
      <w:pPr>
        <w:spacing w:after="0"/>
        <w:rPr>
          <w:rFonts w:ascii="Calibri" w:hAnsi="Calibri" w:eastAsia="Calibri" w:cs="Calibri"/>
          <w:color w:val="000000" w:themeColor="text1"/>
        </w:rPr>
      </w:pPr>
    </w:p>
    <w:p w:rsidR="00F718DA" w:rsidP="7B415EA5" w:rsidRDefault="62150112" w14:paraId="7BAC6EC2" w14:textId="4849DD92">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3768C17E" w14:textId="739C6533">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based upon these analyses, the </w:t>
      </w:r>
      <w:r w:rsidRPr="7B415EA5">
        <w:rPr>
          <w:rFonts w:ascii="Calibri" w:hAnsi="Calibri" w:eastAsia="Calibri" w:cs="Calibri"/>
          <w:color w:val="000000" w:themeColor="text1"/>
          <w:highlight w:val="lightGray"/>
        </w:rPr>
        <w:t>[Governing Body]</w:t>
      </w:r>
      <w:r w:rsidRPr="7B415EA5">
        <w:rPr>
          <w:rFonts w:ascii="Calibri" w:hAnsi="Calibri" w:eastAsia="Calibri" w:cs="Calibri"/>
          <w:color w:val="000000" w:themeColor="text1"/>
        </w:rPr>
        <w:t xml:space="preserve"> of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finds that the local amendments to the California Energy Code contained in this ordinance have at least one cost effective pathway; and</w:t>
      </w:r>
    </w:p>
    <w:p w:rsidR="00F718DA" w:rsidP="7B415EA5" w:rsidRDefault="62150112" w14:paraId="0AC5978D" w14:textId="775433BB">
      <w:pPr>
        <w:spacing w:after="0"/>
        <w:rPr>
          <w:rFonts w:ascii="Calibri" w:hAnsi="Calibri" w:eastAsia="Calibri" w:cs="Calibri"/>
          <w:color w:val="000000" w:themeColor="text1"/>
        </w:rPr>
      </w:pPr>
      <w:r w:rsidRPr="56D0577C">
        <w:rPr>
          <w:rFonts w:ascii="Calibri" w:hAnsi="Calibri" w:eastAsia="Calibri" w:cs="Calibri"/>
          <w:color w:val="000000" w:themeColor="text1"/>
        </w:rPr>
        <w:t xml:space="preserve"> </w:t>
      </w:r>
    </w:p>
    <w:p w:rsidR="00F718DA" w:rsidP="7B415EA5" w:rsidRDefault="62150112" w14:paraId="5A5BAD05" w14:textId="75AB8DFF">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5175EC95" w14:paraId="4F386824" w14:textId="64DF1BF0">
      <w:pPr>
        <w:spacing w:after="0"/>
        <w:rPr>
          <w:rFonts w:ascii="Calibri" w:hAnsi="Calibri" w:eastAsia="Calibri" w:cs="Calibri"/>
          <w:color w:val="000000" w:themeColor="text1"/>
        </w:rPr>
      </w:pPr>
      <w:r w:rsidRPr="19FD3A44" w:rsidR="2E35B5C4">
        <w:rPr>
          <w:rFonts w:ascii="Calibri" w:hAnsi="Calibri" w:eastAsia="Calibri" w:cs="Calibri"/>
          <w:b w:val="1"/>
          <w:bCs w:val="1"/>
          <w:color w:val="000000" w:themeColor="text1" w:themeTint="FF" w:themeShade="FF"/>
          <w:highlight w:val="lightGray"/>
        </w:rPr>
        <w:t>WHEREAS,</w:t>
      </w:r>
      <w:r w:rsidRPr="19FD3A44" w:rsidR="2E35B5C4">
        <w:rPr>
          <w:rFonts w:ascii="Calibri" w:hAnsi="Calibri" w:eastAsia="Calibri" w:cs="Calibri"/>
          <w:color w:val="000000" w:themeColor="text1" w:themeTint="FF" w:themeShade="FF"/>
          <w:highlight w:val="lightGray"/>
        </w:rPr>
        <w:t xml:space="preserve"> the most cost-effective time to i</w:t>
      </w:r>
      <w:r w:rsidRPr="19FD3A44" w:rsidR="02D1B905">
        <w:rPr>
          <w:rFonts w:ascii="Calibri" w:hAnsi="Calibri" w:eastAsia="Calibri" w:cs="Calibri"/>
          <w:color w:val="000000" w:themeColor="text1" w:themeTint="FF" w:themeShade="FF"/>
          <w:highlight w:val="lightGray"/>
        </w:rPr>
        <w:t>mprove the energy efficiency of</w:t>
      </w:r>
      <w:r w:rsidRPr="19FD3A44" w:rsidR="2E35B5C4">
        <w:rPr>
          <w:rFonts w:ascii="Calibri" w:hAnsi="Calibri" w:eastAsia="Calibri" w:cs="Calibri"/>
          <w:color w:val="000000" w:themeColor="text1" w:themeTint="FF" w:themeShade="FF"/>
          <w:highlight w:val="lightGray"/>
        </w:rPr>
        <w:t xml:space="preserve"> existing building</w:t>
      </w:r>
      <w:r w:rsidRPr="19FD3A44" w:rsidR="51E2B1A6">
        <w:rPr>
          <w:rFonts w:ascii="Calibri" w:hAnsi="Calibri" w:eastAsia="Calibri" w:cs="Calibri"/>
          <w:color w:val="000000" w:themeColor="text1" w:themeTint="FF" w:themeShade="FF"/>
          <w:highlight w:val="lightGray"/>
        </w:rPr>
        <w:t>s</w:t>
      </w:r>
      <w:r w:rsidRPr="19FD3A44" w:rsidR="2E35B5C4">
        <w:rPr>
          <w:rFonts w:ascii="Calibri" w:hAnsi="Calibri" w:eastAsia="Calibri" w:cs="Calibri"/>
          <w:color w:val="000000" w:themeColor="text1" w:themeTint="FF" w:themeShade="FF"/>
          <w:highlight w:val="lightGray"/>
        </w:rPr>
        <w:t xml:space="preserve"> is during </w:t>
      </w:r>
      <w:r w:rsidRPr="19FD3A44" w:rsidR="68EC993B">
        <w:rPr>
          <w:rFonts w:ascii="Calibri" w:hAnsi="Calibri" w:eastAsia="Calibri" w:cs="Calibri"/>
          <w:color w:val="000000" w:themeColor="text1" w:themeTint="FF" w:themeShade="FF"/>
          <w:highlight w:val="lightGray"/>
        </w:rPr>
        <w:t>significant alterations and additions</w:t>
      </w:r>
      <w:r w:rsidRPr="19FD3A44" w:rsidR="2ED9C7F2">
        <w:rPr>
          <w:rFonts w:ascii="Calibri" w:hAnsi="Calibri" w:eastAsia="Calibri" w:cs="Calibri"/>
          <w:color w:val="000000" w:themeColor="text1" w:themeTint="FF" w:themeShade="FF"/>
          <w:highlight w:val="lightGray"/>
        </w:rPr>
        <w:t>, allowing for electrical infrastruc</w:t>
      </w:r>
      <w:r w:rsidRPr="19FD3A44" w:rsidR="77E72CCB">
        <w:rPr>
          <w:rFonts w:ascii="Calibri" w:hAnsi="Calibri" w:eastAsia="Calibri" w:cs="Calibri"/>
          <w:color w:val="000000" w:themeColor="text1" w:themeTint="FF" w:themeShade="FF"/>
          <w:highlight w:val="lightGray"/>
        </w:rPr>
        <w:t>ture that is installed alongside other significant improvements</w:t>
      </w:r>
      <w:r w:rsidRPr="19FD3A44" w:rsidR="2E35B5C4">
        <w:rPr>
          <w:rFonts w:ascii="Calibri" w:hAnsi="Calibri" w:eastAsia="Calibri" w:cs="Calibri"/>
          <w:color w:val="000000" w:themeColor="text1" w:themeTint="FF" w:themeShade="FF"/>
          <w:highlight w:val="lightGray"/>
        </w:rPr>
        <w:t>; and</w:t>
      </w:r>
    </w:p>
    <w:p w:rsidR="7B415EA5" w:rsidP="56D0577C" w:rsidRDefault="7B415EA5" w14:paraId="5825BE8F" w14:textId="753B1F37">
      <w:pPr>
        <w:spacing w:after="0"/>
        <w:rPr>
          <w:rFonts w:ascii="Calibri" w:hAnsi="Calibri" w:eastAsia="Calibri" w:cs="Calibri"/>
          <w:color w:val="000000" w:themeColor="text1"/>
          <w:highlight w:val="lightGray"/>
        </w:rPr>
      </w:pPr>
    </w:p>
    <w:p w:rsidR="7B415EA5" w:rsidP="56D0577C" w:rsidRDefault="4861D2F1" w14:paraId="0CE4427B" w14:textId="4D26962F">
      <w:pPr>
        <w:spacing w:after="0"/>
        <w:rPr>
          <w:rFonts w:ascii="Calibri" w:hAnsi="Calibri" w:eastAsia="Calibri" w:cs="Calibri"/>
          <w:color w:val="000000" w:themeColor="text1"/>
        </w:rPr>
      </w:pPr>
      <w:r w:rsidRPr="7E324172">
        <w:rPr>
          <w:rFonts w:ascii="Calibri" w:hAnsi="Calibri" w:eastAsia="Calibri" w:cs="Calibri"/>
          <w:b/>
          <w:bCs/>
          <w:color w:val="000000" w:themeColor="text1"/>
        </w:rPr>
        <w:t>WHEREAS</w:t>
      </w:r>
      <w:r w:rsidRPr="7E324172">
        <w:rPr>
          <w:rFonts w:ascii="Calibri" w:hAnsi="Calibri" w:eastAsia="Calibri" w:cs="Calibri"/>
          <w:color w:val="000000" w:themeColor="text1"/>
        </w:rPr>
        <w:t>, the local amendments support [</w:t>
      </w:r>
      <w:r w:rsidRPr="7E324172">
        <w:rPr>
          <w:rFonts w:ascii="Calibri" w:hAnsi="Calibri" w:eastAsia="Calibri" w:cs="Calibri"/>
          <w:color w:val="000000" w:themeColor="text1"/>
          <w:highlight w:val="lightGray"/>
        </w:rPr>
        <w:t>Jurisdiction’s</w:t>
      </w:r>
      <w:r w:rsidRPr="7E324172">
        <w:rPr>
          <w:rFonts w:ascii="Calibri" w:hAnsi="Calibri" w:eastAsia="Calibri" w:cs="Calibri"/>
          <w:color w:val="000000" w:themeColor="text1"/>
        </w:rPr>
        <w:t>] compliance with Bay Area Air District’s amendments to Rule 9-4 and Rule 9-6</w:t>
      </w:r>
      <w:r w:rsidRPr="7E324172" w:rsidR="36A2418F">
        <w:rPr>
          <w:rFonts w:ascii="Calibri" w:hAnsi="Calibri" w:eastAsia="Calibri" w:cs="Calibri"/>
          <w:color w:val="000000" w:themeColor="text1"/>
        </w:rPr>
        <w:t>,</w:t>
      </w:r>
      <w:r w:rsidRPr="7E324172">
        <w:rPr>
          <w:rFonts w:ascii="Calibri" w:hAnsi="Calibri" w:eastAsia="Calibri" w:cs="Calibri"/>
          <w:color w:val="000000" w:themeColor="text1"/>
        </w:rPr>
        <w:t xml:space="preserve"> which limit the sale of nitrous oxide emitting water and space heating appliances; and</w:t>
      </w:r>
    </w:p>
    <w:p w:rsidR="7B415EA5" w:rsidP="7B415EA5" w:rsidRDefault="7B415EA5" w14:paraId="50B51417" w14:textId="0FF5CA8A">
      <w:pPr>
        <w:spacing w:after="0"/>
        <w:rPr>
          <w:rFonts w:ascii="Calibri" w:hAnsi="Calibri" w:eastAsia="Calibri" w:cs="Calibri"/>
          <w:b/>
          <w:bCs/>
        </w:rPr>
      </w:pPr>
    </w:p>
    <w:p w:rsidR="659BDBE7" w:rsidRDefault="00477DE8" w14:paraId="6CD1FB34" w14:textId="37909E13">
      <w:pPr>
        <w:spacing w:after="0"/>
        <w:rPr>
          <w:rFonts w:ascii="Calibri" w:hAnsi="Calibri" w:eastAsia="Calibri" w:cs="Calibri"/>
        </w:rPr>
      </w:pPr>
      <w:commentRangeStart w:id="9"/>
      <w:r w:rsidRPr="19FD3A44" w:rsidR="00477DE8">
        <w:rPr>
          <w:rFonts w:ascii="Calibri" w:hAnsi="Calibri" w:eastAsia="Calibri" w:cs="Calibri"/>
          <w:b w:val="1"/>
          <w:bCs w:val="1"/>
          <w:color w:val="000000" w:themeColor="text1" w:themeTint="FF" w:themeShade="FF"/>
          <w:highlight w:val="lightGray"/>
        </w:rPr>
        <w:t>WHEREAS</w:t>
      </w:r>
      <w:r w:rsidRPr="19FD3A44" w:rsidR="659BDBE7">
        <w:rPr>
          <w:rFonts w:ascii="Calibri" w:hAnsi="Calibri" w:eastAsia="Calibri" w:cs="Calibri"/>
          <w:b w:val="1"/>
          <w:bCs w:val="1"/>
          <w:highlight w:val="lightGray"/>
        </w:rPr>
        <w:t>,</w:t>
      </w:r>
      <w:r w:rsidRPr="19FD3A44" w:rsidR="4EE190BC">
        <w:rPr>
          <w:rFonts w:ascii="Calibri" w:hAnsi="Calibri" w:eastAsia="Calibri" w:cs="Calibri"/>
          <w:highlight w:val="lightGray"/>
        </w:rPr>
        <w:t xml:space="preserve"> that, </w:t>
      </w:r>
      <w:r w:rsidRPr="19FD3A44" w:rsidR="6757368F">
        <w:rPr>
          <w:rFonts w:ascii="Calibri" w:hAnsi="Calibri" w:eastAsia="Calibri" w:cs="Calibri"/>
          <w:highlight w:val="lightGray"/>
        </w:rPr>
        <w:t>pursuant to the Public Resources Code section 25402.1(h)(2)</w:t>
      </w:r>
      <w:r w:rsidRPr="19FD3A44" w:rsidR="2B944885">
        <w:rPr>
          <w:rFonts w:ascii="Calibri" w:hAnsi="Calibri" w:eastAsia="Calibri" w:cs="Calibri"/>
          <w:highlight w:val="lightGray"/>
        </w:rPr>
        <w:t xml:space="preserve"> and </w:t>
      </w:r>
      <w:r w:rsidRPr="19FD3A44" w:rsidR="2B944885">
        <w:rPr>
          <w:rFonts w:ascii="Calibri" w:hAnsi="Calibri" w:eastAsia="Calibri" w:cs="Calibri"/>
          <w:color w:val="000000" w:themeColor="text1" w:themeTint="FF" w:themeShade="FF"/>
          <w:highlight w:val="lightGray"/>
        </w:rPr>
        <w:t>Section 10-106 of the 2025 California Administrative Code</w:t>
      </w:r>
      <w:r w:rsidRPr="19FD3A44" w:rsidR="6757368F">
        <w:rPr>
          <w:rFonts w:ascii="Calibri" w:hAnsi="Calibri" w:eastAsia="Calibri" w:cs="Calibri"/>
          <w:highlight w:val="lightGray"/>
        </w:rPr>
        <w:t xml:space="preserve">, the </w:t>
      </w:r>
      <w:r w:rsidRPr="19FD3A44" w:rsidR="716C2AD6">
        <w:rPr>
          <w:rFonts w:ascii="Calibri" w:hAnsi="Calibri" w:eastAsia="Calibri" w:cs="Calibri"/>
          <w:color w:val="000000" w:themeColor="text1" w:themeTint="FF" w:themeShade="FF"/>
          <w:highlight w:val="lightGray"/>
        </w:rPr>
        <w:t>[Governing Body] of [Jurisdiction]</w:t>
      </w:r>
      <w:r w:rsidRPr="19FD3A44" w:rsidR="716C2AD6">
        <w:rPr>
          <w:rFonts w:ascii="Calibri" w:hAnsi="Calibri" w:eastAsia="Calibri" w:cs="Calibri"/>
          <w:highlight w:val="lightGray"/>
        </w:rPr>
        <w:t xml:space="preserve"> </w:t>
      </w:r>
      <w:r w:rsidRPr="19FD3A44" w:rsidR="00477DE8">
        <w:rPr>
          <w:rFonts w:ascii="Calibri" w:hAnsi="Calibri" w:eastAsia="Calibri" w:cs="Calibri"/>
          <w:highlight w:val="lightGray"/>
        </w:rPr>
        <w:t xml:space="preserve">finds and </w:t>
      </w:r>
      <w:r w:rsidRPr="19FD3A44" w:rsidR="52DDCA58">
        <w:rPr>
          <w:rFonts w:ascii="Calibri" w:hAnsi="Calibri" w:eastAsia="Calibri" w:cs="Calibri"/>
          <w:highlight w:val="lightGray"/>
        </w:rPr>
        <w:t>determines</w:t>
      </w:r>
      <w:r w:rsidRPr="19FD3A44" w:rsidR="52DDCA58">
        <w:rPr>
          <w:rFonts w:ascii="Calibri" w:hAnsi="Calibri" w:eastAsia="Calibri" w:cs="Calibri"/>
          <w:b w:val="1"/>
          <w:bCs w:val="1"/>
          <w:highlight w:val="lightGray"/>
        </w:rPr>
        <w:t xml:space="preserve"> </w:t>
      </w:r>
      <w:r w:rsidRPr="19FD3A44" w:rsidR="6757368F">
        <w:rPr>
          <w:rFonts w:ascii="Calibri" w:hAnsi="Calibri" w:eastAsia="Calibri" w:cs="Calibri"/>
          <w:highlight w:val="lightGray"/>
        </w:rPr>
        <w:t xml:space="preserve">the following: (1) The locally adopted energy efficiency standards contained in </w:t>
      </w:r>
      <w:r w:rsidRPr="19FD3A44" w:rsidR="385186B5">
        <w:rPr>
          <w:rFonts w:ascii="Calibri" w:hAnsi="Calibri" w:eastAsia="Calibri" w:cs="Calibri"/>
          <w:highlight w:val="lightGray"/>
        </w:rPr>
        <w:t>this ordinance</w:t>
      </w:r>
      <w:r w:rsidRPr="19FD3A44" w:rsidR="6757368F">
        <w:rPr>
          <w:rFonts w:ascii="Calibri" w:hAnsi="Calibri" w:eastAsia="Calibri" w:cs="Calibri"/>
          <w:highlight w:val="lightGray"/>
        </w:rPr>
        <w:t xml:space="preserve"> are cost-effective, and (2) </w:t>
      </w:r>
      <w:r w:rsidRPr="19FD3A44" w:rsidR="00477DE8">
        <w:rPr>
          <w:rFonts w:ascii="Calibri" w:hAnsi="Calibri" w:eastAsia="Calibri" w:cs="Calibri"/>
          <w:highlight w:val="lightGray"/>
        </w:rPr>
        <w:t xml:space="preserve">the efficiency standards in </w:t>
      </w:r>
      <w:r w:rsidRPr="19FD3A44" w:rsidR="7A8E2193">
        <w:rPr>
          <w:rFonts w:ascii="Calibri" w:hAnsi="Calibri" w:eastAsia="Calibri" w:cs="Calibri"/>
          <w:highlight w:val="lightGray"/>
        </w:rPr>
        <w:t>this ordinance</w:t>
      </w:r>
      <w:r w:rsidRPr="19FD3A44" w:rsidR="6757368F">
        <w:rPr>
          <w:rFonts w:ascii="Calibri" w:hAnsi="Calibri" w:eastAsia="Calibri" w:cs="Calibri"/>
          <w:highlight w:val="lightGray"/>
        </w:rPr>
        <w:t xml:space="preserve"> will require </w:t>
      </w:r>
      <w:r w:rsidRPr="19FD3A44" w:rsidR="1D7D7B48">
        <w:rPr>
          <w:rFonts w:ascii="Calibri" w:hAnsi="Calibri" w:eastAsia="Calibri" w:cs="Calibri"/>
          <w:highlight w:val="lightGray"/>
        </w:rPr>
        <w:t>buildings</w:t>
      </w:r>
      <w:r w:rsidRPr="19FD3A44" w:rsidR="2F3D87A7">
        <w:rPr>
          <w:rFonts w:ascii="Calibri" w:hAnsi="Calibri" w:eastAsia="Calibri" w:cs="Calibri"/>
          <w:highlight w:val="lightGray"/>
        </w:rPr>
        <w:t xml:space="preserve"> to be</w:t>
      </w:r>
      <w:r w:rsidRPr="19FD3A44" w:rsidR="1D7D7B48">
        <w:rPr>
          <w:rFonts w:ascii="Calibri" w:hAnsi="Calibri" w:eastAsia="Calibri" w:cs="Calibri"/>
          <w:highlight w:val="lightGray"/>
        </w:rPr>
        <w:t xml:space="preserve"> designed to consume less energy</w:t>
      </w:r>
      <w:r w:rsidRPr="19FD3A44" w:rsidR="6757368F">
        <w:rPr>
          <w:rFonts w:ascii="Calibri" w:hAnsi="Calibri" w:eastAsia="Calibri" w:cs="Calibri"/>
          <w:highlight w:val="lightGray"/>
        </w:rPr>
        <w:t xml:space="preserve"> compared to the 202</w:t>
      </w:r>
      <w:r w:rsidRPr="19FD3A44" w:rsidR="4FC707EF">
        <w:rPr>
          <w:rFonts w:ascii="Calibri" w:hAnsi="Calibri" w:eastAsia="Calibri" w:cs="Calibri"/>
          <w:highlight w:val="lightGray"/>
        </w:rPr>
        <w:t>5 California</w:t>
      </w:r>
      <w:r w:rsidRPr="19FD3A44" w:rsidR="6757368F">
        <w:rPr>
          <w:rFonts w:ascii="Calibri" w:hAnsi="Calibri" w:eastAsia="Calibri" w:cs="Calibri"/>
          <w:highlight w:val="lightGray"/>
        </w:rPr>
        <w:t xml:space="preserve"> Energy Code; and </w:t>
      </w:r>
    </w:p>
    <w:p w:rsidR="354EEEAF" w:rsidP="354EEEAF" w:rsidRDefault="354EEEAF" w14:paraId="5FEA8AA2" w14:textId="14169FEE">
      <w:pPr>
        <w:spacing w:after="0"/>
        <w:rPr>
          <w:rFonts w:ascii="Calibri" w:hAnsi="Calibri" w:eastAsia="Calibri" w:cs="Calibri"/>
          <w:highlight w:val="lightGray"/>
        </w:rPr>
      </w:pPr>
    </w:p>
    <w:p w:rsidR="01BAD2EB" w:rsidP="655E90DA" w:rsidRDefault="01BAD2EB" w14:paraId="66A35FC2" w14:textId="610A5378">
      <w:pPr>
        <w:spacing w:after="0"/>
        <w:rPr>
          <w:rFonts w:ascii="Calibri" w:hAnsi="Calibri" w:eastAsia="Calibri" w:cs="Calibri"/>
        </w:rPr>
      </w:pPr>
      <w:r w:rsidRPr="19FD3A44" w:rsidR="01BAD2EB">
        <w:rPr>
          <w:rFonts w:ascii="Calibri" w:hAnsi="Calibri" w:eastAsia="Calibri" w:cs="Calibri"/>
          <w:b w:val="1"/>
          <w:bCs w:val="1"/>
          <w:color w:val="000000" w:themeColor="text1" w:themeTint="FF" w:themeShade="FF"/>
          <w:highlight w:val="lightGray"/>
        </w:rPr>
        <w:t>WHEREAS,</w:t>
      </w:r>
      <w:r w:rsidRPr="19FD3A44" w:rsidR="01BAD2EB">
        <w:rPr>
          <w:rFonts w:ascii="Calibri" w:hAnsi="Calibri" w:eastAsia="Calibri" w:cs="Calibri"/>
          <w:color w:val="000000" w:themeColor="text1" w:themeTint="FF" w:themeShade="FF"/>
          <w:highlight w:val="lightGray"/>
        </w:rPr>
        <w:t xml:space="preserve"> </w:t>
      </w:r>
      <w:r w:rsidRPr="19FD3A44" w:rsidR="01A16A1E">
        <w:rPr>
          <w:rFonts w:ascii="Calibri" w:hAnsi="Calibri" w:eastAsia="Calibri" w:cs="Calibri"/>
          <w:noProof w:val="0"/>
          <w:color w:val="000000" w:themeColor="text1" w:themeTint="FF" w:themeShade="FF"/>
          <w:sz w:val="24"/>
          <w:szCs w:val="24"/>
          <w:lang w:val="en-US"/>
        </w:rPr>
        <w:t>that, pursuant to California Health and Safety Code Sections 17958.5, 17958.7 and 18941.5</w:t>
      </w:r>
      <w:r w:rsidRPr="19FD3A44" w:rsidR="01A16A1E">
        <w:rPr>
          <w:rFonts w:ascii="Calibri" w:hAnsi="Calibri" w:eastAsia="Calibri" w:cs="Calibri"/>
          <w:color w:val="000000" w:themeColor="text1" w:themeTint="FF" w:themeShade="FF"/>
          <w:highlight w:val="lightGray"/>
        </w:rPr>
        <w:t xml:space="preserve">, the [Jurisdiction] finds and determines that amendment and additions to the code are reasonably necessary </w:t>
      </w:r>
      <w:r w:rsidRPr="19FD3A44" w:rsidR="01BAD2EB">
        <w:rPr>
          <w:rFonts w:ascii="Calibri" w:hAnsi="Calibri" w:eastAsia="Calibri" w:cs="Calibri"/>
          <w:color w:val="000000" w:themeColor="text1" w:themeTint="FF" w:themeShade="FF"/>
          <w:highlight w:val="lightGray"/>
        </w:rPr>
        <w:t>because of the [Jurisdiction’s] unique local climatic, geologic and topographic</w:t>
      </w:r>
      <w:r w:rsidRPr="19FD3A44" w:rsidR="617E0472">
        <w:rPr>
          <w:rFonts w:ascii="Calibri" w:hAnsi="Calibri" w:eastAsia="Calibri" w:cs="Calibri"/>
          <w:color w:val="000000" w:themeColor="text1" w:themeTint="FF" w:themeShade="FF"/>
          <w:highlight w:val="lightGray"/>
        </w:rPr>
        <w:t xml:space="preserve"> conditions</w:t>
      </w:r>
      <w:r w:rsidRPr="19FD3A44" w:rsidR="2CD5C56C">
        <w:rPr>
          <w:rFonts w:ascii="Calibri" w:hAnsi="Calibri" w:eastAsia="Calibri" w:cs="Calibri"/>
          <w:noProof w:val="0"/>
          <w:color w:val="000000" w:themeColor="text1" w:themeTint="FF" w:themeShade="FF"/>
          <w:sz w:val="24"/>
          <w:szCs w:val="24"/>
          <w:lang w:val="en-US"/>
        </w:rPr>
        <w:t xml:space="preserve"> </w:t>
      </w:r>
      <w:r w:rsidRPr="19FD3A44" w:rsidR="01BAD2EB">
        <w:rPr>
          <w:rFonts w:ascii="Calibri" w:hAnsi="Calibri" w:eastAsia="Calibri" w:cs="Calibri"/>
          <w:color w:val="000000" w:themeColor="text1" w:themeTint="FF" w:themeShade="FF"/>
          <w:highlight w:val="lightGray"/>
        </w:rPr>
        <w:t>; and</w:t>
      </w:r>
      <w:commentRangeEnd w:id="9"/>
      <w:r>
        <w:rPr>
          <w:rStyle w:val="CommentReference"/>
        </w:rPr>
        <w:commentReference w:id="9"/>
      </w:r>
    </w:p>
    <w:p w:rsidR="56D0577C" w:rsidP="56D0577C" w:rsidRDefault="56D0577C" w14:paraId="128BFD6D" w14:textId="1742746C">
      <w:pPr>
        <w:spacing w:after="0"/>
        <w:rPr>
          <w:rFonts w:ascii="Calibri" w:hAnsi="Calibri" w:eastAsia="Calibri" w:cs="Calibri"/>
          <w:color w:val="000000" w:themeColor="text1"/>
          <w:highlight w:val="lightGray"/>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P="00B34EBB" w:rsidRDefault="006E2E9E" w14:paraId="3D82E308" w14:textId="77777777">
      <w:pPr>
        <w:pStyle w:val="ListParagraph"/>
        <w:numPr>
          <w:ilvl w:val="0"/>
          <w:numId w:val="9"/>
        </w:numPr>
        <w:spacing w:after="0"/>
        <w:rPr>
          <w:rFonts w:ascii="Calibri" w:hAnsi="Calibri" w:eastAsia="Calibri" w:cs="Calibri"/>
          <w:color w:val="000000" w:themeColor="text1"/>
        </w:rPr>
      </w:pPr>
      <w:commentRangeStart w:id="10"/>
      <w:commentRangeStart w:id="11"/>
      <w:r w:rsidRPr="19FD3A44" w:rsidR="006E2E9E">
        <w:rPr>
          <w:rFonts w:ascii="Calibri" w:hAnsi="Calibri" w:eastAsia="Calibri" w:cs="Calibri"/>
          <w:color w:val="000000" w:themeColor="text1" w:themeTint="FF" w:themeShade="FF"/>
          <w:highlight w:val="lightGray"/>
          <w:u w:val="single"/>
        </w:rPr>
        <w:t>Incorporation</w:t>
      </w:r>
      <w:commentRangeEnd w:id="10"/>
      <w:r>
        <w:rPr>
          <w:rStyle w:val="CommentReference"/>
        </w:rPr>
        <w:commentReference w:id="10"/>
      </w:r>
      <w:r w:rsidRPr="19FD3A44" w:rsidR="006E2E9E">
        <w:rPr>
          <w:rFonts w:ascii="Calibri" w:hAnsi="Calibri" w:eastAsia="Calibri" w:cs="Calibri"/>
          <w:color w:val="000000" w:themeColor="text1" w:themeTint="FF" w:themeShade="FF"/>
          <w:highlight w:val="lightGray"/>
          <w:u w:val="single"/>
        </w:rPr>
        <w:t xml:space="preserve"> of Recitals</w:t>
      </w:r>
      <w:r w:rsidRPr="19FD3A44" w:rsidR="006E2E9E">
        <w:rPr>
          <w:rFonts w:ascii="Calibri" w:hAnsi="Calibri" w:eastAsia="Calibri" w:cs="Calibri"/>
          <w:color w:val="000000" w:themeColor="text1" w:themeTint="FF" w:themeShade="FF"/>
          <w:highlight w:val="lightGray"/>
        </w:rPr>
        <w:t xml:space="preserve">. </w:t>
      </w:r>
      <w:r w:rsidRPr="19FD3A44" w:rsidR="00B521EF">
        <w:rPr>
          <w:rFonts w:ascii="Calibri" w:hAnsi="Calibri" w:eastAsia="Calibri" w:cs="Calibri"/>
          <w:color w:val="000000" w:themeColor="text1" w:themeTint="FF" w:themeShade="FF"/>
          <w:highlight w:val="lightGray"/>
        </w:rPr>
        <w:t>The foregoing recitals are found to be true and correct, and are incorporated by this reference into this action;</w:t>
      </w:r>
      <w:commentRangeEnd w:id="11"/>
      <w:r>
        <w:rPr>
          <w:rStyle w:val="CommentReference"/>
        </w:rPr>
        <w:commentReference w:id="11"/>
      </w:r>
    </w:p>
    <w:p w:rsidR="001B2B3D" w:rsidP="00B34EBB" w:rsidRDefault="006E2E9E" w14:paraId="7F7E3549" w14:textId="77777777">
      <w:pPr>
        <w:pStyle w:val="ListParagraph"/>
        <w:numPr>
          <w:ilvl w:val="0"/>
          <w:numId w:val="9"/>
        </w:numPr>
        <w:spacing w:after="0"/>
        <w:rPr>
          <w:rFonts w:ascii="Calibri" w:hAnsi="Calibri" w:eastAsia="Calibri" w:cs="Calibri"/>
          <w:color w:val="000000" w:themeColor="text1"/>
        </w:rPr>
      </w:pPr>
      <w:r w:rsidRPr="19FD3A44" w:rsidR="006E2E9E">
        <w:rPr>
          <w:rFonts w:ascii="Calibri" w:hAnsi="Calibri" w:eastAsia="Calibri" w:cs="Calibri"/>
          <w:color w:val="000000" w:themeColor="text1" w:themeTint="FF" w:themeShade="FF"/>
        </w:rPr>
        <w:t xml:space="preserve"> </w:t>
      </w:r>
      <w:r w:rsidRPr="19FD3A44" w:rsidR="00891B5C">
        <w:rPr>
          <w:rFonts w:ascii="Calibri" w:hAnsi="Calibri" w:eastAsia="Calibri" w:cs="Calibri"/>
          <w:color w:val="000000" w:themeColor="text1" w:themeTint="FF" w:themeShade="FF"/>
          <w:u w:val="single"/>
        </w:rPr>
        <w:t>Purpose</w:t>
      </w:r>
      <w:r w:rsidRPr="19FD3A44" w:rsidR="005A162D">
        <w:rPr>
          <w:rFonts w:ascii="Calibri" w:hAnsi="Calibri" w:eastAsia="Calibri" w:cs="Calibri"/>
          <w:color w:val="000000" w:themeColor="text1" w:themeTint="FF" w:themeShade="FF"/>
          <w:u w:val="single"/>
        </w:rPr>
        <w:t>.</w:t>
      </w:r>
      <w:r w:rsidRPr="19FD3A44" w:rsidR="005A162D">
        <w:rPr>
          <w:rFonts w:ascii="Calibri" w:hAnsi="Calibri" w:eastAsia="Calibri" w:cs="Calibri"/>
          <w:color w:val="000000" w:themeColor="text1" w:themeTint="FF" w:themeShade="FF"/>
        </w:rPr>
        <w:t xml:space="preserve"> It is the purpose and intent of this Ordinance to establish standards for </w:t>
      </w:r>
      <w:commentRangeStart w:id="12"/>
      <w:r w:rsidRPr="19FD3A44" w:rsidR="005A162D">
        <w:rPr>
          <w:rFonts w:ascii="Calibri" w:hAnsi="Calibri" w:eastAsia="Calibri" w:cs="Calibri"/>
          <w:color w:val="000000" w:themeColor="text1" w:themeTint="FF" w:themeShade="FF"/>
          <w:highlight w:val="lightGray"/>
        </w:rPr>
        <w:t>[single-family residential retrofits including major additions and alterations]</w:t>
      </w:r>
      <w:commentRangeEnd w:id="12"/>
      <w:r>
        <w:rPr>
          <w:rStyle w:val="CommentReference"/>
        </w:rPr>
        <w:commentReference w:id="12"/>
      </w:r>
      <w:r w:rsidRPr="19FD3A44" w:rsidR="005A162D">
        <w:rPr>
          <w:rFonts w:ascii="Calibri" w:hAnsi="Calibri" w:eastAsia="Calibri" w:cs="Calibri"/>
          <w:color w:val="000000" w:themeColor="text1" w:themeTint="FF" w:themeShade="FF"/>
        </w:rPr>
        <w:t xml:space="preserve"> that exceed minimum 2025 Title 24 Part 6 requirements.</w:t>
      </w:r>
      <w:r w:rsidRPr="19FD3A44" w:rsidR="00891B5C">
        <w:rPr>
          <w:rFonts w:ascii="Calibri" w:hAnsi="Calibri" w:eastAsia="Calibri" w:cs="Calibri"/>
          <w:color w:val="000000" w:themeColor="text1" w:themeTint="FF" w:themeShade="FF"/>
        </w:rPr>
        <w:t xml:space="preserve"> </w:t>
      </w:r>
    </w:p>
    <w:p w:rsidR="001B2B3D" w:rsidP="00B34EBB" w:rsidRDefault="00891B5C" w14:paraId="4F1F956C" w14:textId="77777777">
      <w:pPr>
        <w:pStyle w:val="ListParagraph"/>
        <w:numPr>
          <w:ilvl w:val="0"/>
          <w:numId w:val="9"/>
        </w:numPr>
        <w:spacing w:after="0"/>
        <w:rPr>
          <w:rFonts w:ascii="Calibri" w:hAnsi="Calibri" w:eastAsia="Calibri" w:cs="Calibri"/>
          <w:color w:val="000000" w:themeColor="text1"/>
        </w:rPr>
      </w:pPr>
      <w:commentRangeStart w:id="13"/>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the Recitals herein as separate and additional findings of fact in support of adoption of the ordinance</w:t>
      </w:r>
      <w:commentRangeEnd w:id="13"/>
      <w:r>
        <w:rPr>
          <w:rStyle w:val="CommentReference"/>
        </w:rPr>
        <w:commentReference w:id="13"/>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9"/>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pPr>
        <w:pStyle w:val="ListParagraph"/>
        <w:numPr>
          <w:ilvl w:val="0"/>
          <w:numId w:val="9"/>
        </w:numPr>
        <w:spacing w:after="0"/>
        <w:rPr>
          <w:rFonts w:ascii="Calibri" w:hAnsi="Calibri" w:eastAsia="Calibri" w:cs="Calibri"/>
          <w:color w:val="000000" w:themeColor="text1"/>
        </w:rPr>
      </w:pPr>
      <w:r w:rsidRPr="19FD3A44" w:rsidR="00595F1F">
        <w:rPr>
          <w:rFonts w:ascii="Calibri" w:hAnsi="Calibri" w:eastAsia="Calibri" w:cs="Calibri"/>
          <w:color w:val="000000" w:themeColor="text1" w:themeTint="FF" w:themeShade="FF"/>
          <w:u w:val="single"/>
        </w:rPr>
        <w:t>Findings.</w:t>
      </w:r>
      <w:r w:rsidRPr="19FD3A44" w:rsidR="00595F1F">
        <w:rPr>
          <w:rFonts w:ascii="Calibri" w:hAnsi="Calibri" w:eastAsia="Calibri" w:cs="Calibri"/>
          <w:color w:val="000000" w:themeColor="text1" w:themeTint="FF" w:themeShade="FF"/>
        </w:rPr>
        <w:t xml:space="preserve"> </w:t>
      </w:r>
      <w:commentRangeStart w:id="831601570"/>
      <w:r w:rsidRPr="19FD3A44" w:rsidR="00595F1F">
        <w:rPr>
          <w:rFonts w:ascii="Calibri" w:hAnsi="Calibri" w:eastAsia="Calibri" w:cs="Calibri"/>
          <w:color w:val="000000" w:themeColor="text1" w:themeTint="FF" w:themeShade="FF"/>
        </w:rPr>
        <w:t xml:space="preserve">The </w:t>
      </w:r>
      <w:r w:rsidRPr="19FD3A44" w:rsidR="00595F1F">
        <w:rPr>
          <w:rFonts w:ascii="Calibri" w:hAnsi="Calibri" w:eastAsia="Calibri" w:cs="Calibri"/>
          <w:color w:val="000000" w:themeColor="text1" w:themeTint="FF" w:themeShade="FF"/>
          <w:highlight w:val="lightGray"/>
        </w:rPr>
        <w:t>[Governing Body]</w:t>
      </w:r>
      <w:r w:rsidRPr="19FD3A44" w:rsidR="00595F1F">
        <w:rPr>
          <w:rFonts w:ascii="Calibri" w:hAnsi="Calibri" w:eastAsia="Calibri" w:cs="Calibri"/>
          <w:color w:val="000000" w:themeColor="text1" w:themeTint="FF" w:themeShade="FF"/>
        </w:rPr>
        <w:t xml:space="preserve"> of </w:t>
      </w:r>
      <w:r w:rsidRPr="19FD3A44" w:rsidR="00595F1F">
        <w:rPr>
          <w:rFonts w:ascii="Calibri" w:hAnsi="Calibri" w:eastAsia="Calibri" w:cs="Calibri"/>
          <w:color w:val="000000" w:themeColor="text1" w:themeTint="FF" w:themeShade="FF"/>
          <w:highlight w:val="lightGray"/>
        </w:rPr>
        <w:t>[Jurisdiction]</w:t>
      </w:r>
      <w:r w:rsidRPr="19FD3A44" w:rsidR="00595F1F">
        <w:rPr>
          <w:rFonts w:ascii="Calibri" w:hAnsi="Calibri" w:eastAsia="Calibri" w:cs="Calibri"/>
          <w:color w:val="000000" w:themeColor="text1" w:themeTint="FF" w:themeShade="FF"/>
        </w:rPr>
        <w:t xml:space="preserve"> finds that each of the changes or modifications to measures referred to therein are reasonably necessary because of local climatic, geological, or topographical conditions in the area encompassed by the boundaries of the </w:t>
      </w:r>
      <w:r w:rsidRPr="19FD3A44" w:rsidR="00595F1F">
        <w:rPr>
          <w:rFonts w:ascii="Calibri" w:hAnsi="Calibri" w:eastAsia="Calibri" w:cs="Calibri"/>
          <w:color w:val="000000" w:themeColor="text1" w:themeTint="FF" w:themeShade="FF"/>
          <w:highlight w:val="lightGray"/>
        </w:rPr>
        <w:t>[Jurisdiction]</w:t>
      </w:r>
      <w:r w:rsidRPr="19FD3A44" w:rsidR="00595F1F">
        <w:rPr>
          <w:rFonts w:ascii="Calibri" w:hAnsi="Calibri" w:eastAsia="Calibri" w:cs="Calibri"/>
          <w:color w:val="000000" w:themeColor="text1" w:themeTint="FF" w:themeShade="FF"/>
        </w:rPr>
        <w:t xml:space="preserve">, and the </w:t>
      </w:r>
      <w:r w:rsidRPr="19FD3A44" w:rsidR="00595F1F">
        <w:rPr>
          <w:rFonts w:ascii="Calibri" w:hAnsi="Calibri" w:eastAsia="Calibri" w:cs="Calibri"/>
          <w:color w:val="000000" w:themeColor="text1" w:themeTint="FF" w:themeShade="FF"/>
          <w:highlight w:val="lightGray"/>
        </w:rPr>
        <w:t>[Governing Body]</w:t>
      </w:r>
      <w:r w:rsidRPr="19FD3A44" w:rsidR="00595F1F">
        <w:rPr>
          <w:rFonts w:ascii="Calibri" w:hAnsi="Calibri" w:eastAsia="Calibri" w:cs="Calibri"/>
          <w:color w:val="000000" w:themeColor="text1" w:themeTint="FF" w:themeShade="FF"/>
        </w:rPr>
        <w:t xml:space="preserve"> adopts the following findings in support of local necessity for the changes or modifications:</w:t>
      </w:r>
      <w:commentRangeEnd w:id="831601570"/>
      <w:r>
        <w:rPr>
          <w:rStyle w:val="CommentReference"/>
        </w:rPr>
        <w:commentReference w:id="831601570"/>
      </w:r>
      <w:r w:rsidRPr="19FD3A44" w:rsidR="00595F1F">
        <w:rPr>
          <w:rFonts w:ascii="Calibri" w:hAnsi="Calibri" w:eastAsia="Calibri" w:cs="Calibri"/>
          <w:color w:val="000000" w:themeColor="text1" w:themeTint="FF" w:themeShade="FF"/>
        </w:rPr>
        <w:t xml:space="preserve"> </w:t>
      </w:r>
    </w:p>
    <w:p w:rsidR="00595F1F" w:rsidP="00595F1F" w:rsidRDefault="00595F1F" w14:paraId="16FCFA7A" w14:textId="35A00098">
      <w:pPr>
        <w:pStyle w:val="ListParagraph"/>
        <w:numPr>
          <w:ilvl w:val="0"/>
          <w:numId w:val="5"/>
        </w:numPr>
        <w:spacing w:after="0"/>
        <w:rPr>
          <w:rFonts w:ascii="Calibri" w:hAnsi="Calibri" w:eastAsia="Calibri" w:cs="Calibri"/>
          <w:color w:val="000000" w:themeColor="text1"/>
          <w:highlight w:val="lightGray"/>
        </w:rPr>
      </w:pPr>
      <w:commentRangeStart w:id="14"/>
      <w:r w:rsidRPr="19FD3A44" w:rsidR="00595F1F">
        <w:rPr>
          <w:rFonts w:ascii="Calibri" w:hAnsi="Calibri" w:eastAsia="Calibri" w:cs="Calibri"/>
          <w:color w:val="000000" w:themeColor="text1" w:themeTint="FF" w:themeShade="FF"/>
          <w:highlight w:val="lightGray"/>
        </w:rPr>
        <w:t>[Jurisdiction] is along a wildland-urban interface which experience</w:t>
      </w:r>
      <w:r w:rsidRPr="19FD3A44" w:rsidR="51A7A40D">
        <w:rPr>
          <w:rFonts w:ascii="Calibri" w:hAnsi="Calibri" w:eastAsia="Calibri" w:cs="Calibri"/>
          <w:color w:val="000000" w:themeColor="text1" w:themeTint="FF" w:themeShade="FF"/>
          <w:highlight w:val="lightGray"/>
        </w:rPr>
        <w:t>s</w:t>
      </w:r>
      <w:r w:rsidRPr="19FD3A44" w:rsidR="00595F1F">
        <w:rPr>
          <w:rFonts w:ascii="Calibri" w:hAnsi="Calibri" w:eastAsia="Calibri" w:cs="Calibri"/>
          <w:color w:val="000000" w:themeColor="text1" w:themeTint="FF" w:themeShade="FF"/>
          <w:highlight w:val="lightGray"/>
        </w:rPr>
        <w:t xml:space="preserve"> more fire fueled by greenhouse gas emissions from humans.</w:t>
      </w:r>
      <w:r w:rsidRPr="19FD3A44" w:rsidR="00595F1F">
        <w:rPr>
          <w:rFonts w:ascii="Calibri" w:hAnsi="Calibri" w:eastAsia="Calibri" w:cs="Calibri"/>
          <w:color w:val="000000" w:themeColor="text1" w:themeTint="FF" w:themeShade="FF"/>
        </w:rPr>
        <w:t xml:space="preserve"> </w:t>
      </w:r>
    </w:p>
    <w:p w:rsidR="00595F1F" w:rsidP="00595F1F" w:rsidRDefault="00595F1F" w14:paraId="0221D6A4" w14:textId="77777777">
      <w:pPr>
        <w:pStyle w:val="ListParagraph"/>
        <w:numPr>
          <w:ilvl w:val="0"/>
          <w:numId w:val="5"/>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5"/>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5"/>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5"/>
        </w:numPr>
        <w:spacing w:after="0"/>
        <w:rPr>
          <w:rFonts w:ascii="Calibri" w:hAnsi="Calibri" w:eastAsia="Calibri" w:cs="Calibri"/>
          <w:color w:val="000000" w:themeColor="text1"/>
        </w:rPr>
      </w:pPr>
      <w:r w:rsidRPr="19FD3A44" w:rsidR="00595F1F">
        <w:rPr>
          <w:rFonts w:ascii="Calibri" w:hAnsi="Calibri" w:eastAsia="Calibri" w:cs="Calibri"/>
          <w:color w:val="000000" w:themeColor="text1" w:themeTint="FF" w:themeShade="FF"/>
          <w:highlight w:val="lightGray"/>
        </w:rPr>
        <w:t>Failure to address and substantially reduce greenhouse gas emissions creates an increased risk to the health, safety, and welfare of [Jurisdiction] residents.</w:t>
      </w:r>
      <w:commentRangeEnd w:id="14"/>
      <w:r>
        <w:rPr>
          <w:rStyle w:val="CommentReference"/>
        </w:rPr>
        <w:commentReference w:id="14"/>
      </w:r>
      <w:r w:rsidRPr="19FD3A44" w:rsidR="00595F1F">
        <w:rPr>
          <w:rFonts w:ascii="Calibri" w:hAnsi="Calibri" w:eastAsia="Calibri" w:cs="Calibri"/>
          <w:color w:val="000000" w:themeColor="text1" w:themeTint="FF" w:themeShade="FF"/>
        </w:rPr>
        <w:t xml:space="preserve"> </w:t>
      </w:r>
    </w:p>
    <w:p w:rsidR="00595F1F" w:rsidP="0A4188DF" w:rsidRDefault="00595F1F" w14:paraId="362D1693" w14:textId="71043D63">
      <w:pPr>
        <w:pStyle w:val="ListParagraph"/>
        <w:numPr>
          <w:ilvl w:val="0"/>
          <w:numId w:val="5"/>
        </w:numPr>
        <w:spacing w:after="0"/>
        <w:rPr>
          <w:rFonts w:ascii="Calibri" w:hAnsi="Calibri" w:eastAsia="Calibri" w:cs="Calibri"/>
          <w:color w:val="000000" w:themeColor="text1"/>
        </w:rPr>
      </w:pPr>
      <w:commentRangeStart w:id="15"/>
      <w:r w:rsidRPr="0A4188DF">
        <w:rPr>
          <w:rFonts w:ascii="Calibri" w:hAnsi="Calibri" w:eastAsia="Calibri" w:cs="Calibri"/>
          <w:color w:val="000000" w:themeColor="text1"/>
        </w:rPr>
        <w:t xml:space="preserve">Pursuant to the Public Resources Code section 25402.1(h)(2) and Section 10-106 of the 2025 California Administrative Code, the </w:t>
      </w:r>
      <w:r w:rsidRPr="0A4188DF">
        <w:rPr>
          <w:rFonts w:ascii="Calibri" w:hAnsi="Calibri" w:eastAsia="Calibri" w:cs="Calibri"/>
          <w:color w:val="000000" w:themeColor="text1"/>
          <w:highlight w:val="lightGray"/>
        </w:rPr>
        <w:t>[Governing Body]</w:t>
      </w:r>
      <w:r w:rsidRPr="0A4188DF">
        <w:rPr>
          <w:rFonts w:ascii="Calibri" w:hAnsi="Calibri" w:eastAsia="Calibri" w:cs="Calibri"/>
          <w:color w:val="000000" w:themeColor="text1"/>
        </w:rPr>
        <w:t xml:space="preserve"> of </w:t>
      </w:r>
      <w:r w:rsidRPr="0A4188DF">
        <w:rPr>
          <w:rFonts w:ascii="Calibri" w:hAnsi="Calibri" w:eastAsia="Calibri" w:cs="Calibri"/>
          <w:color w:val="000000" w:themeColor="text1"/>
          <w:highlight w:val="lightGray"/>
        </w:rPr>
        <w:t>[Jurisdiction]</w:t>
      </w:r>
      <w:r w:rsidRPr="0A4188DF">
        <w:rPr>
          <w:rFonts w:ascii="Calibri" w:hAnsi="Calibri" w:eastAsia="Calibri" w:cs="Calibri"/>
          <w:color w:val="000000" w:themeColor="text1"/>
        </w:rPr>
        <w:t xml:space="preserve"> finds and determines the following: (1) The locally adopted energy efficiency standards contained in this ordinance are cost-effective, and (2) the efficiency standards in this ordinance will require buildings </w:t>
      </w:r>
      <w:r w:rsidRPr="0A4188DF" w:rsidR="3A617476">
        <w:rPr>
          <w:rFonts w:ascii="Calibri" w:hAnsi="Calibri" w:eastAsia="Calibri" w:cs="Calibri"/>
          <w:color w:val="000000" w:themeColor="text1"/>
        </w:rPr>
        <w:t xml:space="preserve">to be </w:t>
      </w:r>
      <w:r w:rsidRPr="0A4188DF">
        <w:rPr>
          <w:rFonts w:ascii="Calibri" w:hAnsi="Calibri" w:eastAsia="Calibri" w:cs="Calibri"/>
          <w:color w:val="000000" w:themeColor="text1"/>
        </w:rPr>
        <w:t>designed to consume less energy compared to the 2025 California Energy Code.</w:t>
      </w:r>
      <w:commentRangeEnd w:id="15"/>
      <w:r>
        <w:rPr>
          <w:rStyle w:val="CommentReference"/>
        </w:rPr>
        <w:commentReference w:id="15"/>
      </w:r>
    </w:p>
    <w:p w:rsidR="5CCAA564" w:rsidP="0A4188DF" w:rsidRDefault="50542F5E" w14:paraId="0A90A395" w14:textId="4E564A63">
      <w:pPr>
        <w:pStyle w:val="ListParagraph"/>
        <w:numPr>
          <w:ilvl w:val="0"/>
          <w:numId w:val="5"/>
        </w:numPr>
        <w:spacing w:after="0"/>
      </w:pPr>
      <w:commentRangeStart w:id="16"/>
      <w:r w:rsidRPr="0A4188DF">
        <w:rPr>
          <w:rFonts w:ascii="Calibri" w:hAnsi="Calibri" w:eastAsia="Calibri" w:cs="Calibri"/>
          <w:color w:val="000000" w:themeColor="text1"/>
        </w:rPr>
        <w:t>Pursuant to Sections 17958.5 and 17958.7 of the Health and Safety Code, the proposed amendments meet the following conditions to demonstrate local amendments are necessary</w:t>
      </w:r>
      <w:r w:rsidRPr="0A4188DF">
        <w:rPr>
          <w:rFonts w:ascii="Calibri" w:hAnsi="Calibri" w:eastAsia="Calibri" w:cs="Calibri"/>
          <w:color w:val="000000" w:themeColor="text1"/>
          <w:highlight w:val="cyan"/>
        </w:rPr>
        <w:t>: the changes are substantially equivalent to 2022 code amendment changes, the changes are necessary to align local building codes with General Plan and CAP goals while permitting mixed-fuel residential construction and incentivizing electric construction.</w:t>
      </w:r>
      <w:r w:rsidRPr="0A4188DF">
        <w:t xml:space="preserve"> </w:t>
      </w:r>
    </w:p>
    <w:p w:rsidR="5CCAA564" w:rsidP="354EEEAF" w:rsidRDefault="5CCAA564" w14:paraId="4B1485CB" w14:textId="7952B5BA">
      <w:pPr>
        <w:pStyle w:val="ListParagraph"/>
        <w:numPr>
          <w:ilvl w:val="0"/>
          <w:numId w:val="5"/>
        </w:numPr>
        <w:spacing w:after="0"/>
        <w:rPr>
          <w:rFonts w:ascii="Calibri" w:hAnsi="Calibri" w:eastAsia="Calibri" w:cs="Calibri"/>
          <w:color w:val="000000" w:themeColor="text1"/>
          <w:highlight w:val="cyan"/>
        </w:rPr>
      </w:pPr>
      <w:r w:rsidRPr="0A4188DF">
        <w:rPr>
          <w:rFonts w:ascii="Calibri" w:hAnsi="Calibri" w:eastAsia="Calibri" w:cs="Calibri"/>
          <w:color w:val="000000" w:themeColor="text1"/>
          <w:highlight w:val="cyan"/>
        </w:rPr>
        <w:t xml:space="preserve">The standards imposed by this Ordinance are necessary because these standards align with the General Plan policy that directs the City to </w:t>
      </w:r>
      <w:r w:rsidRPr="0A4188DF">
        <w:rPr>
          <w:rFonts w:ascii="Calibri" w:hAnsi="Calibri" w:eastAsia="Calibri" w:cs="Calibri"/>
          <w:color w:val="000000" w:themeColor="text1"/>
          <w:highlight w:val="lightGray"/>
        </w:rPr>
        <w:t>[reduce GHG emissions, improve building emissions, include general plan language here].</w:t>
      </w:r>
    </w:p>
    <w:p w:rsidR="323F6A0F" w:rsidP="56D0577C" w:rsidRDefault="323F6A0F" w14:paraId="0E894D71" w14:textId="3BB7DC8C">
      <w:pPr>
        <w:pStyle w:val="ListParagraph"/>
        <w:numPr>
          <w:ilvl w:val="0"/>
          <w:numId w:val="5"/>
        </w:numPr>
        <w:spacing w:after="0" w:line="278" w:lineRule="auto"/>
        <w:rPr>
          <w:rFonts w:ascii="Calibri" w:hAnsi="Calibri" w:eastAsia="Calibri" w:cs="Calibri"/>
          <w:color w:val="000000" w:themeColor="text1"/>
        </w:rPr>
      </w:pPr>
      <w:r w:rsidRPr="56D0577C">
        <w:rPr>
          <w:rFonts w:ascii="Calibri" w:hAnsi="Calibri" w:eastAsia="Calibri" w:cs="Calibri"/>
          <w:color w:val="000000" w:themeColor="text1"/>
          <w:highlight w:val="cyan"/>
        </w:rPr>
        <w:t xml:space="preserve">The standards imposed by this Ordinance are </w:t>
      </w:r>
      <w:r w:rsidRPr="56D0577C" w:rsidR="7C3E27AD">
        <w:rPr>
          <w:rFonts w:ascii="Calibri" w:hAnsi="Calibri" w:eastAsia="Calibri" w:cs="Calibri"/>
          <w:color w:val="000000" w:themeColor="text1"/>
          <w:highlight w:val="cyan"/>
        </w:rPr>
        <w:t>substantially equivalent to changes or modifications that were</w:t>
      </w:r>
      <w:r w:rsidRPr="56D0577C" w:rsidR="63B92350">
        <w:rPr>
          <w:rFonts w:ascii="Calibri" w:hAnsi="Calibri" w:eastAsia="Calibri" w:cs="Calibri"/>
          <w:color w:val="000000" w:themeColor="text1"/>
          <w:highlight w:val="cyan"/>
        </w:rPr>
        <w:t xml:space="preserve"> previously</w:t>
      </w:r>
      <w:r w:rsidRPr="56D0577C" w:rsidR="7C3E27AD">
        <w:rPr>
          <w:rFonts w:ascii="Calibri" w:hAnsi="Calibri" w:eastAsia="Calibri" w:cs="Calibri"/>
          <w:color w:val="000000" w:themeColor="text1"/>
          <w:highlight w:val="cyan"/>
        </w:rPr>
        <w:t xml:space="preserve"> </w:t>
      </w:r>
      <w:r w:rsidRPr="56D0577C" w:rsidR="6B3EE0F0">
        <w:rPr>
          <w:rFonts w:ascii="Calibri" w:hAnsi="Calibri" w:eastAsia="Calibri" w:cs="Calibri"/>
          <w:color w:val="000000" w:themeColor="text1"/>
          <w:highlight w:val="cyan"/>
        </w:rPr>
        <w:t>passed</w:t>
      </w:r>
      <w:r w:rsidRPr="56D0577C" w:rsidR="5286D774">
        <w:rPr>
          <w:rFonts w:ascii="Calibri" w:hAnsi="Calibri" w:eastAsia="Calibri" w:cs="Calibri"/>
          <w:color w:val="000000" w:themeColor="text1"/>
          <w:highlight w:val="cyan"/>
        </w:rPr>
        <w:t xml:space="preserve"> by </w:t>
      </w:r>
      <w:r w:rsidRPr="56D0577C" w:rsidR="7067DFD3">
        <w:rPr>
          <w:rFonts w:ascii="Calibri" w:hAnsi="Calibri" w:eastAsia="Calibri" w:cs="Calibri"/>
          <w:color w:val="000000" w:themeColor="text1"/>
          <w:highlight w:val="lightGray"/>
        </w:rPr>
        <w:t>[</w:t>
      </w:r>
      <w:r w:rsidRPr="56D0577C" w:rsidR="5286D774">
        <w:rPr>
          <w:rFonts w:ascii="Calibri" w:hAnsi="Calibri" w:eastAsia="Calibri" w:cs="Calibri"/>
          <w:color w:val="000000" w:themeColor="text1"/>
          <w:highlight w:val="lightGray"/>
        </w:rPr>
        <w:t>Governing Body</w:t>
      </w:r>
      <w:r w:rsidRPr="56D0577C" w:rsidR="6B3EE0F0">
        <w:rPr>
          <w:rFonts w:ascii="Calibri" w:hAnsi="Calibri" w:eastAsia="Calibri" w:cs="Calibri"/>
          <w:color w:val="000000" w:themeColor="text1"/>
          <w:highlight w:val="lightGray"/>
        </w:rPr>
        <w:t xml:space="preserve"> on </w:t>
      </w:r>
      <w:r w:rsidRPr="56D0577C" w:rsidR="17688DA6">
        <w:rPr>
          <w:rFonts w:ascii="Calibri" w:hAnsi="Calibri" w:eastAsia="Calibri" w:cs="Calibri"/>
          <w:color w:val="000000" w:themeColor="text1"/>
          <w:highlight w:val="lightGray"/>
        </w:rPr>
        <w:t>[</w:t>
      </w:r>
      <w:r w:rsidRPr="56D0577C" w:rsidR="6B3EE0F0">
        <w:rPr>
          <w:rFonts w:ascii="Calibri" w:hAnsi="Calibri" w:eastAsia="Calibri" w:cs="Calibri"/>
          <w:color w:val="000000" w:themeColor="text1"/>
          <w:highlight w:val="lightGray"/>
        </w:rPr>
        <w:t>adoption date]</w:t>
      </w:r>
      <w:r w:rsidRPr="56D0577C" w:rsidR="036A498D">
        <w:rPr>
          <w:rFonts w:ascii="Calibri" w:hAnsi="Calibri" w:eastAsia="Calibri" w:cs="Calibri"/>
          <w:color w:val="000000" w:themeColor="text1"/>
          <w:highlight w:val="lightGray"/>
        </w:rPr>
        <w:t xml:space="preserve"> and </w:t>
      </w:r>
      <w:r w:rsidRPr="56D0577C" w:rsidR="7C3E27AD">
        <w:rPr>
          <w:rFonts w:ascii="Calibri" w:hAnsi="Calibri" w:eastAsia="Calibri" w:cs="Calibri"/>
          <w:color w:val="000000" w:themeColor="text1"/>
          <w:highlight w:val="lightGray"/>
        </w:rPr>
        <w:t>previously filed on [</w:t>
      </w:r>
      <w:r w:rsidRPr="56D0577C" w:rsidR="06D6B52F">
        <w:rPr>
          <w:rFonts w:ascii="Calibri" w:hAnsi="Calibri" w:eastAsia="Calibri" w:cs="Calibri"/>
          <w:color w:val="000000" w:themeColor="text1"/>
          <w:highlight w:val="lightGray"/>
        </w:rPr>
        <w:t xml:space="preserve">filing </w:t>
      </w:r>
      <w:r w:rsidRPr="56D0577C" w:rsidR="7C3E27AD">
        <w:rPr>
          <w:rFonts w:ascii="Calibri" w:hAnsi="Calibri" w:eastAsia="Calibri" w:cs="Calibri"/>
          <w:color w:val="000000" w:themeColor="text1"/>
          <w:highlight w:val="lightGray"/>
        </w:rPr>
        <w:t>date]</w:t>
      </w:r>
      <w:r w:rsidRPr="56D0577C" w:rsidR="7C3E27AD">
        <w:rPr>
          <w:rFonts w:ascii="Calibri" w:hAnsi="Calibri" w:eastAsia="Calibri" w:cs="Calibri"/>
          <w:color w:val="000000" w:themeColor="text1"/>
          <w:highlight w:val="cyan"/>
        </w:rPr>
        <w:t xml:space="preserve"> and were in effect as of September 30, 2025</w:t>
      </w:r>
      <w:r w:rsidRPr="56D0577C">
        <w:rPr>
          <w:rFonts w:ascii="Calibri" w:hAnsi="Calibri" w:eastAsia="Calibri" w:cs="Calibri"/>
          <w:color w:val="000000" w:themeColor="text1"/>
          <w:highlight w:val="cyan"/>
        </w:rPr>
        <w:t>.</w:t>
      </w:r>
      <w:r w:rsidRPr="56D0577C">
        <w:rPr>
          <w:rFonts w:ascii="Calibri" w:hAnsi="Calibri" w:eastAsia="Calibri" w:cs="Calibri"/>
          <w:color w:val="000000" w:themeColor="text1"/>
        </w:rPr>
        <w:t xml:space="preserve"> </w:t>
      </w:r>
    </w:p>
    <w:p w:rsidR="5CCAA564" w:rsidP="354EEEAF" w:rsidRDefault="5CCAA564" w14:paraId="45E620A4" w14:textId="0CCC5E39">
      <w:pPr>
        <w:pStyle w:val="ListParagraph"/>
        <w:numPr>
          <w:ilvl w:val="0"/>
          <w:numId w:val="5"/>
        </w:numPr>
        <w:spacing w:after="0" w:line="278" w:lineRule="auto"/>
        <w:rPr>
          <w:rFonts w:ascii="Calibri" w:hAnsi="Calibri" w:eastAsia="Calibri" w:cs="Calibri"/>
          <w:color w:val="000000" w:themeColor="text1"/>
        </w:rPr>
      </w:pPr>
      <w:r w:rsidRPr="56D0577C">
        <w:rPr>
          <w:rFonts w:ascii="Calibri" w:hAnsi="Calibri" w:eastAsia="Calibri" w:cs="Calibri"/>
          <w:color w:val="000000" w:themeColor="text1"/>
          <w:highlight w:val="cyan"/>
        </w:rPr>
        <w:t xml:space="preserve">The standards imposed by this Ordinance are necessary because changes to the State code must be made in order to implement the </w:t>
      </w:r>
      <w:r w:rsidRPr="56D0577C">
        <w:rPr>
          <w:rFonts w:ascii="Calibri" w:hAnsi="Calibri" w:eastAsia="Calibri" w:cs="Calibri"/>
          <w:color w:val="000000" w:themeColor="text1"/>
          <w:highlight w:val="lightGray"/>
        </w:rPr>
        <w:t>[General Plan, Emissions Reductions Strategy, Air Quality goals, etc.]</w:t>
      </w:r>
      <w:r w:rsidRPr="56D0577C">
        <w:rPr>
          <w:rFonts w:ascii="Calibri" w:hAnsi="Calibri" w:eastAsia="Calibri" w:cs="Calibri"/>
          <w:color w:val="000000" w:themeColor="text1"/>
        </w:rPr>
        <w:t>.</w:t>
      </w:r>
    </w:p>
    <w:p w:rsidR="5CCAA564" w:rsidP="354EEEAF" w:rsidRDefault="5CCAA564" w14:paraId="02696067" w14:textId="654824F0">
      <w:pPr>
        <w:pStyle w:val="ListParagraph"/>
        <w:numPr>
          <w:ilvl w:val="0"/>
          <w:numId w:val="5"/>
        </w:numPr>
        <w:spacing w:after="0" w:line="278" w:lineRule="auto"/>
        <w:rPr>
          <w:rFonts w:ascii="Calibri" w:hAnsi="Calibri" w:eastAsia="Calibri" w:cs="Calibri"/>
          <w:color w:val="000000" w:themeColor="text1"/>
          <w:highlight w:val="cyan"/>
        </w:rPr>
      </w:pPr>
      <w:r w:rsidRPr="0A4188DF">
        <w:rPr>
          <w:rFonts w:ascii="Calibri" w:hAnsi="Calibri" w:eastAsia="Calibri" w:cs="Calibri"/>
          <w:color w:val="000000" w:themeColor="text1"/>
          <w:highlight w:val="cyan"/>
        </w:rPr>
        <w:t xml:space="preserve">The standards imposed by this Ordinance are necessary because they meet the policy requirements of </w:t>
      </w:r>
      <w:r w:rsidRPr="0A4188DF">
        <w:rPr>
          <w:rFonts w:ascii="Calibri" w:hAnsi="Calibri" w:eastAsia="Calibri" w:cs="Calibri"/>
          <w:color w:val="000000" w:themeColor="text1"/>
        </w:rPr>
        <w:t>[</w:t>
      </w:r>
      <w:r w:rsidRPr="0A4188DF">
        <w:rPr>
          <w:rFonts w:ascii="Calibri" w:hAnsi="Calibri" w:eastAsia="Calibri" w:cs="Calibri"/>
          <w:color w:val="000000" w:themeColor="text1"/>
          <w:highlight w:val="lightGray"/>
        </w:rPr>
        <w:t>Jurisdiction’s</w:t>
      </w:r>
      <w:r w:rsidRPr="0A4188DF">
        <w:rPr>
          <w:rFonts w:ascii="Calibri" w:hAnsi="Calibri" w:eastAsia="Calibri" w:cs="Calibri"/>
          <w:color w:val="000000" w:themeColor="text1"/>
        </w:rPr>
        <w:t>]</w:t>
      </w:r>
      <w:r w:rsidRPr="0A4188DF">
        <w:rPr>
          <w:rFonts w:ascii="Calibri" w:hAnsi="Calibri" w:eastAsia="Calibri" w:cs="Calibri"/>
          <w:color w:val="000000" w:themeColor="text1"/>
          <w:highlight w:val="cyan"/>
        </w:rPr>
        <w:t xml:space="preserve"> Climate Action Plan or Greenhouse Gas Reduction Strategy.</w:t>
      </w:r>
      <w:commentRangeEnd w:id="16"/>
      <w:r>
        <w:rPr>
          <w:rStyle w:val="CommentReference"/>
        </w:rPr>
        <w:commentReference w:id="16"/>
      </w:r>
    </w:p>
    <w:p w:rsidR="00595F1F" w:rsidP="00595F1F" w:rsidRDefault="00595F1F" w14:paraId="74051E41" w14:textId="77777777">
      <w:pPr>
        <w:pStyle w:val="ListParagraph"/>
        <w:numPr>
          <w:ilvl w:val="0"/>
          <w:numId w:val="5"/>
        </w:numPr>
        <w:spacing w:after="0"/>
        <w:rPr>
          <w:rFonts w:ascii="Calibri" w:hAnsi="Calibri" w:eastAsia="Calibri" w:cs="Calibri"/>
          <w:color w:val="000000" w:themeColor="text1"/>
        </w:rPr>
      </w:pPr>
      <w:r w:rsidRPr="19FD3A44" w:rsidR="00595F1F">
        <w:rPr>
          <w:rFonts w:ascii="Calibri" w:hAnsi="Calibri" w:eastAsia="Calibri" w:cs="Calibri"/>
          <w:color w:val="000000" w:themeColor="text1" w:themeTint="FF" w:themeShade="FF"/>
        </w:rPr>
        <w:t xml:space="preserve">The standards imposed by this Ordinance are necessary because of local climatic, geological, or topographical conditions evidenced above and are cost-effective, as supported by the 2025 Statewide Cost Effectiveness Study prepared by the California Energy Codes and Standards Statewide Utility Program. Specifically, the </w:t>
      </w:r>
      <w:r w:rsidRPr="19FD3A44" w:rsidR="00595F1F">
        <w:rPr>
          <w:rFonts w:ascii="Calibri" w:hAnsi="Calibri" w:eastAsia="Calibri" w:cs="Calibri"/>
          <w:color w:val="000000" w:themeColor="text1" w:themeTint="FF" w:themeShade="FF"/>
          <w:highlight w:val="lightGray"/>
        </w:rPr>
        <w:t>[Jurisdiction]</w:t>
      </w:r>
      <w:r w:rsidRPr="19FD3A44" w:rsidR="00595F1F">
        <w:rPr>
          <w:rFonts w:ascii="Calibri" w:hAnsi="Calibri" w:eastAsia="Calibri" w:cs="Calibri"/>
          <w:color w:val="000000" w:themeColor="text1" w:themeTint="FF" w:themeShade="FF"/>
        </w:rPr>
        <w:t xml:space="preserve"> finds that there are at least </w:t>
      </w:r>
      <w:r w:rsidRPr="19FD3A44" w:rsidR="00595F1F">
        <w:rPr>
          <w:rFonts w:ascii="Calibri" w:hAnsi="Calibri" w:eastAsia="Calibri" w:cs="Calibri"/>
          <w:color w:val="000000" w:themeColor="text1" w:themeTint="FF" w:themeShade="FF"/>
          <w:highlight w:val="lightGray"/>
        </w:rPr>
        <w:t>[three]</w:t>
      </w:r>
      <w:r w:rsidRPr="19FD3A44" w:rsidR="00595F1F">
        <w:rPr>
          <w:rFonts w:ascii="Calibri" w:hAnsi="Calibri" w:eastAsia="Calibri" w:cs="Calibri"/>
          <w:color w:val="000000" w:themeColor="text1" w:themeTint="FF" w:themeShade="FF"/>
        </w:rPr>
        <w:t xml:space="preserve"> cost effective measure packages:</w:t>
      </w:r>
      <w:r w:rsidRPr="19FD3A44" w:rsidR="00595F1F">
        <w:rPr>
          <w:rFonts w:ascii="Calibri" w:hAnsi="Calibri" w:eastAsia="Calibri" w:cs="Calibri"/>
          <w:color w:val="000000" w:themeColor="text1" w:themeTint="FF" w:themeShade="FF"/>
        </w:rPr>
        <w:t xml:space="preserve"> </w:t>
      </w:r>
    </w:p>
    <w:p w:rsidR="00595F1F" w:rsidP="00595F1F" w:rsidRDefault="00595F1F" w14:paraId="0366A1A6" w14:textId="77777777">
      <w:pPr>
        <w:pStyle w:val="ListParagraph"/>
        <w:numPr>
          <w:ilvl w:val="2"/>
          <w:numId w:val="10"/>
        </w:numPr>
        <w:spacing w:after="0"/>
        <w:rPr>
          <w:rFonts w:ascii="Calibri" w:hAnsi="Calibri" w:eastAsia="Calibri" w:cs="Calibri"/>
          <w:color w:val="000000" w:themeColor="text1"/>
          <w:highlight w:val="lightGray"/>
        </w:rPr>
      </w:pPr>
      <w:commentRangeStart w:id="18"/>
      <w:r w:rsidRPr="74F201E6">
        <w:rPr>
          <w:rFonts w:ascii="Calibri" w:hAnsi="Calibri" w:eastAsia="Calibri" w:cs="Calibri"/>
          <w:color w:val="000000" w:themeColor="text1"/>
          <w:highlight w:val="lightGray"/>
        </w:rPr>
        <w:t>Package 1, installing the efficiency measure of R-30 Floor Insulation would save energy relative to the base code and would achieve a benefit to cost ratio of 2.3 on an on-bill basis.</w:t>
      </w:r>
      <w:r>
        <w:rPr>
          <w:rFonts w:ascii="Calibri" w:hAnsi="Calibri" w:eastAsia="Calibri" w:cs="Calibri"/>
          <w:color w:val="000000" w:themeColor="text1"/>
        </w:rPr>
        <w:t xml:space="preserve"> </w:t>
      </w:r>
    </w:p>
    <w:p w:rsidR="00595F1F" w:rsidP="00595F1F" w:rsidRDefault="00595F1F" w14:paraId="4138BB26" w14:textId="470F1178">
      <w:pPr>
        <w:pStyle w:val="ListParagraph"/>
        <w:numPr>
          <w:ilvl w:val="2"/>
          <w:numId w:val="10"/>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2, installing the efficiency measure of R</w:t>
      </w:r>
      <w:r w:rsidRPr="238F1088" w:rsidR="5431264F">
        <w:rPr>
          <w:rFonts w:ascii="Calibri" w:hAnsi="Calibri" w:eastAsia="Calibri" w:cs="Calibri"/>
          <w:color w:val="000000" w:themeColor="text1"/>
          <w:highlight w:val="lightGray"/>
        </w:rPr>
        <w:t>I</w:t>
      </w:r>
      <w:r w:rsidRPr="238F1088">
        <w:rPr>
          <w:rFonts w:ascii="Calibri" w:hAnsi="Calibri" w:eastAsia="Calibri" w:cs="Calibri"/>
          <w:color w:val="000000" w:themeColor="text1"/>
          <w:highlight w:val="lightGray"/>
        </w:rPr>
        <w:t>-19 Floor Insulation would save energy relative to the base code and would achieve a benefit to cost ratio of 2.3 on an on-bill basis</w:t>
      </w:r>
      <w:r w:rsidRPr="238F1088" w:rsidR="3DDE3FF3">
        <w:rPr>
          <w:rFonts w:ascii="Calibri" w:hAnsi="Calibri" w:eastAsia="Calibri" w:cs="Calibri"/>
          <w:color w:val="000000" w:themeColor="text1"/>
          <w:highlight w:val="lightGray"/>
        </w:rPr>
        <w:t>.</w:t>
      </w:r>
    </w:p>
    <w:p w:rsidRPr="00595F1F" w:rsidR="00595F1F" w:rsidP="00595F1F" w:rsidRDefault="00595F1F" w14:paraId="063FBCC9" w14:textId="2BB4D480">
      <w:pPr>
        <w:pStyle w:val="ListParagraph"/>
        <w:numPr>
          <w:ilvl w:val="2"/>
          <w:numId w:val="10"/>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3 Package 3 to installing a Heat Pump Water Heater (HPWH), would save energy relative to the base code and would achieve a benefit to cost ratio of 1.6 on a “Long-term System Cost” (LSC basis)</w:t>
      </w:r>
      <w:r w:rsidRPr="238F1088" w:rsidR="59E983C3">
        <w:rPr>
          <w:rFonts w:ascii="Calibri" w:hAnsi="Calibri" w:eastAsia="Calibri" w:cs="Calibri"/>
          <w:color w:val="000000" w:themeColor="text1"/>
          <w:highlight w:val="lightGray"/>
        </w:rPr>
        <w:t>.</w:t>
      </w:r>
      <w:commentRangeEnd w:id="18"/>
      <w:r>
        <w:rPr>
          <w:rStyle w:val="CommentReference"/>
        </w:rPr>
        <w:commentReference w:id="18"/>
      </w:r>
    </w:p>
    <w:p w:rsidRPr="00E14343" w:rsidR="001A3978" w:rsidP="001A3978" w:rsidRDefault="001A3978" w14:paraId="05BF4312" w14:textId="77777777">
      <w:pPr>
        <w:pStyle w:val="ListParagraph"/>
        <w:numPr>
          <w:ilvl w:val="0"/>
          <w:numId w:val="9"/>
        </w:numPr>
        <w:spacing w:after="0"/>
        <w:rPr>
          <w:rFonts w:ascii="Calibri" w:hAnsi="Calibri" w:eastAsia="Calibri" w:cs="Calibri"/>
          <w:color w:val="000000" w:themeColor="text1"/>
        </w:rPr>
      </w:pPr>
      <w:commentRangeStart w:id="19"/>
      <w:r w:rsidRPr="00E14343">
        <w:rPr>
          <w:rFonts w:ascii="Calibri" w:hAnsi="Calibri" w:eastAsia="Calibri" w:cs="Calibri"/>
          <w:color w:val="000000" w:themeColor="text1"/>
          <w:u w:val="single"/>
        </w:rPr>
        <w:t>CEQA</w:t>
      </w:r>
      <w:r w:rsidRPr="00E14343">
        <w:rPr>
          <w:rFonts w:ascii="Calibri" w:hAnsi="Calibri" w:eastAsia="Calibri" w:cs="Calibri"/>
          <w:color w:val="000000" w:themeColor="text1"/>
        </w:rPr>
        <w:t>.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determinations: </w:t>
      </w:r>
    </w:p>
    <w:p w:rsidR="001A3978" w:rsidP="001A3978" w:rsidRDefault="001A3978" w14:paraId="157CC509" w14:textId="77777777">
      <w:pPr>
        <w:numPr>
          <w:ilvl w:val="0"/>
          <w:numId w:val="6"/>
        </w:numPr>
        <w:spacing w:after="0"/>
        <w:rPr>
          <w:rFonts w:ascii="Calibri" w:hAnsi="Calibri" w:eastAsia="Calibri" w:cs="Calibri"/>
          <w:color w:val="000000" w:themeColor="text1"/>
        </w:rPr>
      </w:pPr>
      <w:r w:rsidRPr="004526DC">
        <w:rPr>
          <w:rFonts w:ascii="Calibri" w:hAnsi="Calibri" w:eastAsia="Calibri" w:cs="Calibri"/>
          <w:color w:val="000000" w:themeColor="text1"/>
        </w:rPr>
        <w:t xml:space="preserve">The purpose of the implementation of a Reach Code is to reduce the amount of greenhouse gas emissions in the </w:t>
      </w:r>
      <w:r w:rsidRPr="74F201E6">
        <w:rPr>
          <w:rFonts w:ascii="Calibri" w:hAnsi="Calibri" w:eastAsia="Calibri" w:cs="Calibri"/>
          <w:color w:val="000000" w:themeColor="text1"/>
        </w:rPr>
        <w:t>[Jurisdiction]</w:t>
      </w:r>
      <w:r>
        <w:rPr>
          <w:rFonts w:ascii="Calibri" w:hAnsi="Calibri" w:eastAsia="Calibri" w:cs="Calibri"/>
          <w:color w:val="000000" w:themeColor="text1"/>
        </w:rPr>
        <w:t xml:space="preserve"> </w:t>
      </w:r>
      <w:r w:rsidRPr="004526DC">
        <w:rPr>
          <w:rFonts w:ascii="Calibri" w:hAnsi="Calibri" w:eastAsia="Calibri" w:cs="Calibri"/>
          <w:color w:val="000000" w:themeColor="text1"/>
        </w:rPr>
        <w:t>that are produced from buildings. </w:t>
      </w:r>
    </w:p>
    <w:p w:rsidR="001A3978" w:rsidP="001A3978" w:rsidRDefault="001A3978" w14:paraId="66CF083F" w14:textId="0121DD94">
      <w:pPr>
        <w:numPr>
          <w:ilvl w:val="0"/>
          <w:numId w:val="6"/>
        </w:numPr>
        <w:spacing w:after="0"/>
        <w:rPr>
          <w:rFonts w:ascii="Calibri" w:hAnsi="Calibri" w:eastAsia="Calibri" w:cs="Calibri"/>
          <w:color w:val="000000" w:themeColor="text1"/>
        </w:rPr>
      </w:pPr>
      <w:r w:rsidRPr="238F1088">
        <w:rPr>
          <w:rFonts w:ascii="Calibri" w:hAnsi="Calibri" w:eastAsia="Calibri" w:cs="Calibri"/>
          <w:color w:val="000000" w:themeColor="text1"/>
        </w:rPr>
        <w:t xml:space="preserve">The Reach Code approval process requires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determines that the local standards will require buildings to be designed to consume less energy than current statewide requirements. Furthermore, the California Energy Commission approval process requires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make the findings as part of its approval process. Therefore, the Reach Code standards can only go into effect if they protect the environment by making buildings more efficient</w:t>
      </w:r>
      <w:r w:rsidRPr="238F1088" w:rsidR="5269CD3B">
        <w:rPr>
          <w:rFonts w:ascii="Calibri" w:hAnsi="Calibri" w:eastAsia="Calibri" w:cs="Calibri"/>
          <w:color w:val="000000" w:themeColor="text1"/>
        </w:rPr>
        <w:t>.</w:t>
      </w:r>
    </w:p>
    <w:p w:rsidRPr="00442315" w:rsidR="00FA280C" w:rsidP="00B34EBB" w:rsidRDefault="001A3978" w14:paraId="2FB15085" w14:textId="1ACE9113">
      <w:pPr>
        <w:pStyle w:val="ListParagraph"/>
        <w:numPr>
          <w:ilvl w:val="0"/>
          <w:numId w:val="9"/>
        </w:numPr>
        <w:spacing w:after="0"/>
        <w:rPr>
          <w:rFonts w:ascii="Calibri" w:hAnsi="Calibri" w:eastAsia="Calibri" w:cs="Calibri"/>
          <w:color w:val="000000" w:themeColor="text1"/>
        </w:rPr>
      </w:pPr>
      <w:r w:rsidRPr="238F1088">
        <w:rPr>
          <w:rFonts w:ascii="Calibri" w:hAnsi="Calibri" w:eastAsia="Calibri" w:cs="Calibri"/>
          <w:color w:val="000000" w:themeColor="text1"/>
        </w:rPr>
        <w:t>.</w:t>
      </w:r>
      <w:commentRangeEnd w:id="19"/>
      <w:r>
        <w:rPr>
          <w:rStyle w:val="CommentReference"/>
        </w:rPr>
        <w:commentReference w:id="19"/>
      </w:r>
      <w:r w:rsidRPr="238F1088" w:rsidR="00362DDC">
        <w:rPr>
          <w:rFonts w:ascii="Calibri" w:hAnsi="Calibri" w:eastAsia="Calibri" w:cs="Calibri"/>
          <w:color w:val="000000" w:themeColor="text1"/>
          <w:u w:val="single"/>
        </w:rPr>
        <w:t>Violations</w:t>
      </w:r>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20"/>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20"/>
      <w:r>
        <w:rPr>
          <w:rStyle w:val="CommentReference"/>
        </w:rPr>
        <w:commentReference w:id="20"/>
      </w:r>
    </w:p>
    <w:p w:rsidRPr="00FA280C" w:rsidR="00362DDC" w:rsidP="00FA280C" w:rsidRDefault="00857798" w14:paraId="1D572AB1" w14:textId="65CB66B9">
      <w:pPr>
        <w:numPr>
          <w:ilvl w:val="0"/>
          <w:numId w:val="9"/>
        </w:numPr>
        <w:spacing w:after="0"/>
        <w:rPr>
          <w:rFonts w:ascii="Calibri" w:hAnsi="Calibri" w:eastAsia="Calibri" w:cs="Calibri"/>
        </w:rPr>
      </w:pPr>
      <w:r w:rsidRPr="19FD3A44" w:rsidR="00362DDC">
        <w:rPr>
          <w:rFonts w:ascii="Calibri" w:hAnsi="Calibri" w:eastAsia="Calibri" w:cs="Calibri"/>
          <w:color w:val="000000" w:themeColor="text1" w:themeTint="FF" w:themeShade="FF"/>
          <w:u w:val="single"/>
        </w:rPr>
        <w:t>Effective Date</w:t>
      </w:r>
      <w:r w:rsidRPr="19FD3A44" w:rsidR="00362DDC">
        <w:rPr>
          <w:rFonts w:ascii="Calibri" w:hAnsi="Calibri" w:eastAsia="Calibri" w:cs="Calibri"/>
          <w:color w:val="000000" w:themeColor="text1" w:themeTint="FF" w:themeShade="FF"/>
        </w:rPr>
        <w:t>.</w:t>
      </w:r>
      <w:r w:rsidRPr="19FD3A44" w:rsidR="005F4E2D">
        <w:rPr>
          <w:rFonts w:ascii="Calibri" w:hAnsi="Calibri" w:eastAsia="Calibri" w:cs="Calibri"/>
          <w:color w:val="000000" w:themeColor="text1" w:themeTint="FF" w:themeShade="FF"/>
        </w:rPr>
        <w:t xml:space="preserve"> </w:t>
      </w:r>
      <w:commentRangeStart w:id="21"/>
      <w:r w:rsidRPr="19FD3A44" w:rsidR="5AD3C61A">
        <w:rPr>
          <w:rFonts w:ascii="Calibri" w:hAnsi="Calibri" w:eastAsia="Calibri" w:cs="Calibri"/>
          <w:noProof w:val="0"/>
          <w:color w:val="000000" w:themeColor="text1" w:themeTint="FF" w:themeShade="FF"/>
          <w:sz w:val="24"/>
          <w:szCs w:val="24"/>
          <w:lang w:val="en-US"/>
        </w:rPr>
        <w:t>This</w:t>
      </w:r>
      <w:r w:rsidRPr="19FD3A44" w:rsidR="5AD3C61A">
        <w:rPr>
          <w:rFonts w:ascii="Calibri" w:hAnsi="Calibri" w:eastAsia="Calibri" w:cs="Calibri"/>
          <w:noProof w:val="0"/>
          <w:color w:val="000000" w:themeColor="text1" w:themeTint="FF" w:themeShade="FF"/>
          <w:sz w:val="24"/>
          <w:szCs w:val="24"/>
          <w:lang w:val="en-US"/>
        </w:rPr>
        <w:t xml:space="preserve"> ordinance shall become effective as of January 1, 2026, upon approval of the California Energy Commission, or upon the date the California Building Standards Commission (CBSC) accepts the ordinance for filing, whichever is later. </w:t>
      </w:r>
    </w:p>
    <w:p w:rsidRPr="00FA280C" w:rsidR="00362DDC" w:rsidP="00FA280C" w:rsidRDefault="00857798" w14:paraId="75357BE3" w14:textId="447EEC20">
      <w:pPr>
        <w:numPr>
          <w:ilvl w:val="0"/>
          <w:numId w:val="9"/>
        </w:numPr>
        <w:spacing w:after="0"/>
        <w:rPr>
          <w:rFonts w:ascii="Calibri" w:hAnsi="Calibri" w:eastAsia="Calibri" w:cs="Calibri"/>
        </w:rPr>
      </w:pPr>
      <w:commentRangeEnd w:id="21"/>
      <w:r>
        <w:rPr>
          <w:rStyle w:val="CommentReference"/>
        </w:rPr>
        <w:commentReference w:id="21"/>
      </w:r>
      <w:r w:rsidRPr="19FD3A44" w:rsidR="00857798">
        <w:rPr>
          <w:rFonts w:ascii="Calibri" w:hAnsi="Calibri" w:eastAsia="Calibri" w:cs="Calibri"/>
          <w:color w:val="000000" w:themeColor="text1" w:themeTint="FF" w:themeShade="FF"/>
          <w:u w:val="single"/>
        </w:rPr>
        <w:t>Ordinance Summary</w:t>
      </w:r>
      <w:r w:rsidRPr="19FD3A44" w:rsidR="00806AE3">
        <w:rPr>
          <w:rFonts w:ascii="Calibri" w:hAnsi="Calibri" w:eastAsia="Calibri" w:cs="Calibri"/>
          <w:color w:val="000000" w:themeColor="text1" w:themeTint="FF" w:themeShade="FF"/>
        </w:rPr>
        <w:t xml:space="preserve">. </w:t>
      </w:r>
      <w:commentRangeStart w:id="22"/>
      <w:r w:rsidRPr="19FD3A44" w:rsidR="00806AE3">
        <w:rPr>
          <w:rFonts w:ascii="Calibri" w:hAnsi="Calibri" w:eastAsia="Calibri" w:cs="Calibri"/>
          <w:color w:val="000000" w:themeColor="text1" w:themeTint="FF" w:themeShade="FF"/>
        </w:rPr>
        <w:t xml:space="preserve">A summary of this ordinance, together with the names of </w:t>
      </w:r>
      <w:r w:rsidRPr="19FD3A44" w:rsidR="00806AE3">
        <w:rPr>
          <w:rFonts w:ascii="Calibri" w:hAnsi="Calibri" w:eastAsia="Calibri" w:cs="Calibri"/>
          <w:color w:val="000000" w:themeColor="text1" w:themeTint="FF" w:themeShade="FF"/>
          <w:highlight w:val="lightGray"/>
        </w:rPr>
        <w:t>[Governing Body]</w:t>
      </w:r>
      <w:r w:rsidRPr="19FD3A44" w:rsidR="00806AE3">
        <w:rPr>
          <w:rFonts w:ascii="Calibri" w:hAnsi="Calibri" w:eastAsia="Calibri" w:cs="Calibri"/>
          <w:color w:val="000000" w:themeColor="text1" w:themeTint="FF" w:themeShade="FF"/>
        </w:rPr>
        <w:t xml:space="preserve"> members voting for and against, shall be published at least XX days prior to its final passage, in </w:t>
      </w:r>
      <w:r w:rsidRPr="19FD3A44" w:rsidR="00806AE3">
        <w:rPr>
          <w:rFonts w:ascii="Calibri" w:hAnsi="Calibri" w:eastAsia="Calibri" w:cs="Calibri"/>
          <w:color w:val="000000" w:themeColor="text1" w:themeTint="FF" w:themeShade="FF"/>
          <w:highlight w:val="lightGray"/>
        </w:rPr>
        <w:t>[local publication]</w:t>
      </w:r>
      <w:r w:rsidRPr="19FD3A44" w:rsidR="00806AE3">
        <w:rPr>
          <w:rFonts w:ascii="Calibri" w:hAnsi="Calibri" w:eastAsia="Calibri" w:cs="Calibri"/>
          <w:color w:val="000000" w:themeColor="text1" w:themeTint="FF" w:themeShade="FF"/>
        </w:rPr>
        <w:t>, a newspaper published and circulated in</w:t>
      </w:r>
      <w:r w:rsidRPr="19FD3A44" w:rsidR="58DD8221">
        <w:rPr>
          <w:rFonts w:ascii="Calibri" w:hAnsi="Calibri" w:eastAsia="Calibri" w:cs="Calibri"/>
          <w:color w:val="000000" w:themeColor="text1" w:themeTint="FF" w:themeShade="FF"/>
        </w:rPr>
        <w:t xml:space="preserve"> </w:t>
      </w:r>
      <w:r w:rsidRPr="19FD3A44" w:rsidR="00806AE3">
        <w:rPr>
          <w:rFonts w:ascii="Calibri" w:hAnsi="Calibri" w:eastAsia="Calibri" w:cs="Calibri"/>
          <w:color w:val="000000" w:themeColor="text1" w:themeTint="FF" w:themeShade="FF"/>
          <w:highlight w:val="lightGray"/>
        </w:rPr>
        <w:t>[Jurisdiction]</w:t>
      </w:r>
      <w:r w:rsidRPr="19FD3A44" w:rsidR="00806AE3">
        <w:rPr>
          <w:rFonts w:ascii="Calibri" w:hAnsi="Calibri" w:eastAsia="Calibri" w:cs="Calibri"/>
          <w:color w:val="000000" w:themeColor="text1" w:themeTint="FF" w:themeShade="FF"/>
        </w:rPr>
        <w:t xml:space="preserve">. This ordinance shall go into effect at the expiration of </w:t>
      </w:r>
      <w:r w:rsidRPr="19FD3A44" w:rsidR="57BAEE46">
        <w:rPr>
          <w:rFonts w:ascii="Calibri" w:hAnsi="Calibri" w:eastAsia="Calibri" w:cs="Calibri"/>
          <w:color w:val="000000" w:themeColor="text1" w:themeTint="FF" w:themeShade="FF"/>
          <w:highlight w:val="lightGray"/>
        </w:rPr>
        <w:t>[</w:t>
      </w:r>
      <w:r w:rsidRPr="19FD3A44" w:rsidR="00806AE3">
        <w:rPr>
          <w:rFonts w:ascii="Calibri" w:hAnsi="Calibri" w:eastAsia="Calibri" w:cs="Calibri"/>
          <w:color w:val="000000" w:themeColor="text1" w:themeTint="FF" w:themeShade="FF"/>
          <w:highlight w:val="lightGray"/>
        </w:rPr>
        <w:t>thirty (30) days</w:t>
      </w:r>
      <w:r w:rsidRPr="19FD3A44" w:rsidR="37206C7E">
        <w:rPr>
          <w:rFonts w:ascii="Calibri" w:hAnsi="Calibri" w:eastAsia="Calibri" w:cs="Calibri"/>
          <w:color w:val="000000" w:themeColor="text1" w:themeTint="FF" w:themeShade="FF"/>
          <w:highlight w:val="lightGray"/>
        </w:rPr>
        <w:t>]</w:t>
      </w:r>
      <w:r w:rsidRPr="19FD3A44" w:rsidR="00806AE3">
        <w:rPr>
          <w:rFonts w:ascii="Calibri" w:hAnsi="Calibri" w:eastAsia="Calibri" w:cs="Calibri"/>
          <w:color w:val="000000" w:themeColor="text1" w:themeTint="FF" w:themeShade="FF"/>
        </w:rPr>
        <w:t xml:space="preserve"> after its final passage</w:t>
      </w:r>
      <w:r w:rsidRPr="19FD3A44" w:rsidR="5C544E43">
        <w:rPr>
          <w:rFonts w:ascii="Calibri" w:hAnsi="Calibri" w:eastAsia="Calibri" w:cs="Calibri"/>
          <w:color w:val="000000" w:themeColor="text1" w:themeTint="FF" w:themeShade="FF"/>
        </w:rPr>
        <w:t>.</w:t>
      </w:r>
      <w:commentRangeEnd w:id="22"/>
      <w:r>
        <w:rPr>
          <w:rStyle w:val="CommentReference"/>
        </w:rPr>
        <w:commentReference w:id="22"/>
      </w:r>
    </w:p>
    <w:p w:rsidR="00891B5C" w:rsidP="7B415EA5" w:rsidRDefault="00891B5C" w14:paraId="3FCE2633" w14:textId="77777777">
      <w:pPr>
        <w:spacing w:after="0"/>
        <w:rPr>
          <w:rFonts w:ascii="Calibri" w:hAnsi="Calibri" w:eastAsia="Calibri" w:cs="Calibri"/>
        </w:rPr>
      </w:pPr>
    </w:p>
    <w:p w:rsidR="7B415EA5" w:rsidP="3C0591DC" w:rsidRDefault="6757368F" w14:paraId="60DF64CB" w14:textId="4AC82B4E">
      <w:pPr>
        <w:spacing w:after="0"/>
        <w:rPr>
          <w:rFonts w:ascii="Calibri" w:hAnsi="Calibri" w:eastAsia="Calibri" w:cs="Calibri"/>
          <w:noProof w:val="0"/>
          <w:sz w:val="24"/>
          <w:szCs w:val="24"/>
          <w:lang w:val="en-US"/>
        </w:rPr>
      </w:pPr>
      <w:r w:rsidRPr="3C0591DC" w:rsidR="6757368F">
        <w:rPr>
          <w:rFonts w:ascii="Calibri" w:hAnsi="Calibri" w:eastAsia="Calibri" w:cs="Calibri"/>
          <w:b w:val="1"/>
          <w:bCs w:val="1"/>
        </w:rPr>
        <w:t>THEREFORE</w:t>
      </w:r>
      <w:r w:rsidRPr="3C0591DC" w:rsidR="00D02538">
        <w:rPr>
          <w:rFonts w:ascii="Calibri" w:hAnsi="Calibri" w:eastAsia="Calibri" w:cs="Calibri"/>
          <w:b w:val="1"/>
          <w:bCs w:val="1"/>
        </w:rPr>
        <w:t>,</w:t>
      </w:r>
      <w:r w:rsidRPr="3C0591DC" w:rsidR="6757368F">
        <w:rPr>
          <w:rFonts w:ascii="Calibri" w:hAnsi="Calibri" w:eastAsia="Calibri" w:cs="Calibri"/>
          <w:b w:val="1"/>
          <w:bCs w:val="1"/>
        </w:rPr>
        <w:t xml:space="preserve"> </w:t>
      </w:r>
      <w:r w:rsidRPr="3C0591DC" w:rsidR="6757368F">
        <w:rPr>
          <w:rFonts w:ascii="Calibri" w:hAnsi="Calibri" w:eastAsia="Calibri" w:cs="Calibri"/>
        </w:rPr>
        <w:t xml:space="preserve"> the</w:t>
      </w:r>
      <w:r w:rsidRPr="3C0591DC" w:rsidR="6757368F">
        <w:rPr>
          <w:rFonts w:ascii="Calibri" w:hAnsi="Calibri" w:eastAsia="Calibri" w:cs="Calibri"/>
        </w:rPr>
        <w:t xml:space="preserve"> </w:t>
      </w:r>
      <w:r w:rsidRPr="3C0591DC" w:rsidR="689CA0ED">
        <w:rPr>
          <w:rFonts w:ascii="Calibri" w:hAnsi="Calibri" w:eastAsia="Calibri" w:cs="Calibri"/>
          <w:noProof w:val="0"/>
          <w:sz w:val="24"/>
          <w:szCs w:val="24"/>
          <w:lang w:val="en-US"/>
        </w:rPr>
        <w:t>Chapter</w:t>
      </w:r>
      <w:r w:rsidRPr="3C0591DC" w:rsidR="689CA0ED">
        <w:rPr>
          <w:rFonts w:ascii="Calibri" w:hAnsi="Calibri" w:eastAsia="Calibri" w:cs="Calibri"/>
          <w:i w:val="0"/>
          <w:iCs w:val="0"/>
          <w:noProof w:val="0"/>
          <w:color w:val="auto"/>
          <w:sz w:val="24"/>
          <w:szCs w:val="24"/>
          <w:lang w:val="en-US"/>
        </w:rPr>
        <w:t xml:space="preserve"> </w:t>
      </w:r>
      <w:r w:rsidRPr="3C0591DC" w:rsidR="689CA0ED">
        <w:rPr>
          <w:rFonts w:ascii="Calibri" w:hAnsi="Calibri" w:eastAsia="Calibri" w:cs="Calibri"/>
          <w:i w:val="0"/>
          <w:iCs w:val="0"/>
          <w:noProof w:val="0"/>
          <w:color w:val="auto"/>
          <w:sz w:val="24"/>
          <w:szCs w:val="24"/>
          <w:highlight w:val="lightGray"/>
          <w:lang w:val="en-US"/>
        </w:rPr>
        <w:t>[cite local code section]</w:t>
      </w:r>
      <w:r w:rsidRPr="3C0591DC" w:rsidR="689CA0ED">
        <w:rPr>
          <w:rFonts w:ascii="Calibri" w:hAnsi="Calibri" w:eastAsia="Calibri" w:cs="Calibri"/>
          <w:i w:val="0"/>
          <w:iCs w:val="0"/>
          <w:noProof w:val="0"/>
          <w:color w:val="auto"/>
          <w:sz w:val="24"/>
          <w:szCs w:val="24"/>
          <w:lang w:val="en-US"/>
        </w:rPr>
        <w:t xml:space="preserve"> </w:t>
      </w:r>
      <w:r w:rsidRPr="3C0591DC" w:rsidR="689CA0ED">
        <w:rPr>
          <w:rFonts w:ascii="Calibri" w:hAnsi="Calibri" w:eastAsia="Calibri" w:cs="Calibri"/>
          <w:noProof w:val="0"/>
          <w:sz w:val="24"/>
          <w:szCs w:val="24"/>
          <w:lang w:val="en-US"/>
        </w:rPr>
        <w:t>of the</w:t>
      </w:r>
      <w:r w:rsidRPr="3C0591DC" w:rsidR="689CA0ED">
        <w:rPr>
          <w:rFonts w:ascii="Calibri" w:hAnsi="Calibri" w:eastAsia="Calibri" w:cs="Calibri"/>
          <w:i w:val="1"/>
          <w:iCs w:val="1"/>
          <w:noProof w:val="0"/>
          <w:color w:val="156082" w:themeColor="accent1" w:themeTint="FF" w:themeShade="FF"/>
          <w:sz w:val="24"/>
          <w:szCs w:val="24"/>
          <w:lang w:val="en-US"/>
        </w:rPr>
        <w:t xml:space="preserve"> </w:t>
      </w:r>
      <w:r w:rsidRPr="3C0591DC" w:rsidR="689CA0ED">
        <w:rPr>
          <w:rFonts w:ascii="Calibri" w:hAnsi="Calibri" w:eastAsia="Calibri" w:cs="Calibri"/>
          <w:i w:val="0"/>
          <w:iCs w:val="0"/>
          <w:noProof w:val="0"/>
          <w:color w:val="auto"/>
          <w:sz w:val="24"/>
          <w:szCs w:val="24"/>
          <w:highlight w:val="lightGray"/>
          <w:lang w:val="en-US"/>
        </w:rPr>
        <w:t xml:space="preserve">[local </w:t>
      </w:r>
      <w:r w:rsidRPr="3C0591DC" w:rsidR="689CA0ED">
        <w:rPr>
          <w:rFonts w:ascii="Calibri" w:hAnsi="Calibri" w:eastAsia="Calibri" w:cs="Calibri"/>
          <w:i w:val="0"/>
          <w:iCs w:val="0"/>
          <w:noProof w:val="0"/>
          <w:color w:val="auto"/>
          <w:sz w:val="24"/>
          <w:szCs w:val="24"/>
          <w:highlight w:val="lightGray"/>
          <w:lang w:val="en-US"/>
        </w:rPr>
        <w:t>jurisdiction</w:t>
      </w:r>
      <w:r w:rsidRPr="3C0591DC" w:rsidR="689CA0ED">
        <w:rPr>
          <w:rFonts w:ascii="Calibri" w:hAnsi="Calibri" w:eastAsia="Calibri" w:cs="Calibri"/>
          <w:i w:val="0"/>
          <w:iCs w:val="0"/>
          <w:noProof w:val="0"/>
          <w:color w:val="auto"/>
          <w:sz w:val="24"/>
          <w:szCs w:val="24"/>
          <w:highlight w:val="lightGray"/>
          <w:lang w:val="en-US"/>
        </w:rPr>
        <w:t xml:space="preserve"> municipal/county code]</w:t>
      </w:r>
      <w:r w:rsidRPr="3C0591DC" w:rsidR="689CA0ED">
        <w:rPr>
          <w:rFonts w:ascii="Calibri" w:hAnsi="Calibri" w:eastAsia="Calibri" w:cs="Calibri"/>
          <w:i w:val="0"/>
          <w:iCs w:val="0"/>
          <w:noProof w:val="0"/>
          <w:color w:val="auto"/>
          <w:sz w:val="24"/>
          <w:szCs w:val="24"/>
          <w:lang w:val="en-US"/>
        </w:rPr>
        <w:t xml:space="preserve">, </w:t>
      </w:r>
      <w:r w:rsidRPr="3C0591DC" w:rsidR="689CA0ED">
        <w:rPr>
          <w:rFonts w:ascii="Calibri" w:hAnsi="Calibri" w:eastAsia="Calibri" w:cs="Calibri"/>
          <w:noProof w:val="0"/>
          <w:sz w:val="24"/>
          <w:szCs w:val="24"/>
          <w:lang w:val="en-US"/>
        </w:rPr>
        <w:t>adoption of the 2025 California Green Building Standards Code, Title 24, Part 11, is hereby amended to add the following section as mandatory.</w:t>
      </w:r>
    </w:p>
    <w:p w:rsidR="7E324172" w:rsidP="7E324172" w:rsidRDefault="7E324172" w14:paraId="03B7502A" w14:textId="7A437F66">
      <w:pPr>
        <w:spacing w:after="0"/>
        <w:rPr>
          <w:rFonts w:ascii="Calibri" w:hAnsi="Calibri" w:eastAsia="Calibri" w:cs="Calibri"/>
          <w:color w:val="000000" w:themeColor="text1"/>
        </w:rPr>
      </w:pPr>
    </w:p>
    <w:p w:rsidRPr="006B40C7" w:rsidR="006B40C7" w:rsidP="006B40C7" w:rsidRDefault="006B40C7" w14:paraId="2DFBFFC6" w14:textId="77777777">
      <w:pPr>
        <w:spacing w:after="120" w:line="240" w:lineRule="auto"/>
        <w:rPr>
          <w:rFonts w:ascii="Calibri" w:hAnsi="Calibri" w:eastAsia="Aptos" w:cs="Calibri"/>
          <w:kern w:val="2"/>
          <w:szCs w:val="22"/>
          <w:lang w:eastAsia="en-US"/>
          <w14:ligatures w14:val="standardContextual"/>
        </w:rPr>
      </w:pPr>
      <w:r w:rsidRPr="006B40C7">
        <w:rPr>
          <w:rFonts w:ascii="Calibri" w:hAnsi="Calibri" w:eastAsia="Aptos" w:cs="Calibri"/>
          <w:b/>
          <w:bCs/>
          <w:kern w:val="2"/>
          <w:szCs w:val="22"/>
          <w:lang w:eastAsia="en-US"/>
          <w14:ligatures w14:val="standardContextual"/>
        </w:rPr>
        <w:t xml:space="preserve">A4.204.1 Energy Efficiency. </w:t>
      </w:r>
      <w:r w:rsidRPr="006B40C7">
        <w:rPr>
          <w:rFonts w:ascii="Calibri" w:hAnsi="Calibri" w:eastAsia="Aptos" w:cs="Calibri"/>
          <w:kern w:val="2"/>
          <w:szCs w:val="22"/>
          <w:lang w:eastAsia="en-US"/>
          <w14:ligatures w14:val="standardContextual"/>
        </w:rPr>
        <w:t>Alterations to existing residential buildings shall comply with Section</w:t>
      </w:r>
      <w:r w:rsidRPr="006B40C7">
        <w:rPr>
          <w:rFonts w:ascii="Calibri" w:hAnsi="Calibri" w:eastAsia="Aptos" w:cs="Calibri"/>
          <w:strike/>
          <w:kern w:val="2"/>
          <w:szCs w:val="22"/>
          <w:lang w:eastAsia="en-US"/>
          <w14:ligatures w14:val="standardContextual"/>
        </w:rPr>
        <w:t>s</w:t>
      </w:r>
      <w:r w:rsidRPr="006B40C7">
        <w:rPr>
          <w:rFonts w:ascii="Calibri" w:hAnsi="Calibri" w:eastAsia="Aptos" w:cs="Calibri"/>
          <w:kern w:val="2"/>
          <w:szCs w:val="22"/>
          <w:lang w:eastAsia="en-US"/>
          <w14:ligatures w14:val="standardContextual"/>
        </w:rPr>
        <w:t xml:space="preserve"> A4.204.1.1</w:t>
      </w:r>
      <w:r w:rsidRPr="006B40C7">
        <w:rPr>
          <w:rFonts w:ascii="Calibri" w:hAnsi="Calibri" w:eastAsia="Aptos" w:cs="Calibri"/>
          <w:strike/>
          <w:kern w:val="2"/>
          <w:szCs w:val="22"/>
          <w:lang w:eastAsia="en-US"/>
          <w14:ligatures w14:val="standardContextual"/>
        </w:rPr>
        <w:t xml:space="preserve"> and A4.204.1.2</w:t>
      </w:r>
      <w:r w:rsidRPr="006B40C7">
        <w:rPr>
          <w:rFonts w:ascii="Calibri" w:hAnsi="Calibri" w:eastAsia="Aptos" w:cs="Calibri"/>
          <w:kern w:val="2"/>
          <w:szCs w:val="22"/>
          <w:lang w:eastAsia="en-US"/>
          <w14:ligatures w14:val="standardContextual"/>
        </w:rPr>
        <w:t xml:space="preserve">. </w:t>
      </w:r>
    </w:p>
    <w:p w:rsidRPr="006B40C7" w:rsidR="006B40C7" w:rsidP="006B40C7" w:rsidRDefault="006B40C7" w14:paraId="3790215A" w14:textId="77777777">
      <w:pPr>
        <w:spacing w:after="120" w:line="240" w:lineRule="auto"/>
        <w:ind w:left="187"/>
        <w:rPr>
          <w:rFonts w:ascii="Calibri" w:hAnsi="Calibri" w:eastAsia="Aptos" w:cs="Calibri"/>
          <w:kern w:val="2"/>
          <w:szCs w:val="22"/>
          <w:lang w:eastAsia="en-US"/>
          <w14:ligatures w14:val="standardContextual"/>
        </w:rPr>
      </w:pPr>
      <w:r w:rsidRPr="006B40C7">
        <w:rPr>
          <w:rFonts w:ascii="Calibri" w:hAnsi="Calibri" w:eastAsia="Aptos" w:cs="Calibri"/>
          <w:b/>
          <w:bCs/>
          <w:kern w:val="2"/>
          <w:szCs w:val="22"/>
          <w:lang w:eastAsia="en-US"/>
          <w14:ligatures w14:val="standardContextual"/>
        </w:rPr>
        <w:t xml:space="preserve">A4.204.1.1 Altered Space-Conditioning System Serving Existing Single-Family Dwelling Units – Mechanical Cooling. </w:t>
      </w:r>
      <w:r w:rsidRPr="006B40C7">
        <w:rPr>
          <w:rFonts w:ascii="Calibri" w:hAnsi="Calibri" w:eastAsia="Aptos" w:cs="Calibri"/>
          <w:kern w:val="2"/>
          <w:szCs w:val="22"/>
          <w:lang w:eastAsia="en-US"/>
          <w14:ligatures w14:val="standardContextual"/>
        </w:rPr>
        <w:t xml:space="preserve">When a space-conditioning system serving an existing single-family dwelling unit is altered in climate zones 1 through 14 and 16 by installation or replacement of an air conditioner, the altered system shall comply with either a or b below in addition to the requirements for installation specified by Title 24, Part 6, Sections 150.2(b)1E and 150.2(b)1F: </w:t>
      </w:r>
    </w:p>
    <w:p w:rsidRPr="006B40C7" w:rsidR="006B40C7" w:rsidP="1FE7DDD4" w:rsidRDefault="006B40C7" w14:paraId="2F5C4C0B" w14:textId="167A9EE9">
      <w:pPr>
        <w:spacing w:after="120" w:line="240" w:lineRule="auto"/>
        <w:ind w:left="547" w:hanging="360"/>
        <w:rPr>
          <w:rFonts w:ascii="Calibri" w:hAnsi="Calibri" w:eastAsia="Aptos" w:cs="Calibri"/>
          <w:kern w:val="2"/>
          <w:lang w:eastAsia="en-US"/>
          <w14:ligatures w14:val="standardContextual"/>
        </w:rPr>
      </w:pPr>
      <w:r w:rsidRPr="1FE7DDD4" w:rsidR="006B40C7">
        <w:rPr>
          <w:rFonts w:ascii="Calibri" w:hAnsi="Calibri" w:eastAsia="Aptos" w:cs="Calibri"/>
          <w:kern w:val="2"/>
          <w:lang w:eastAsia="en-US"/>
          <w14:ligatures w14:val="standardContextual"/>
        </w:rPr>
        <w:t>a.</w:t>
      </w:r>
      <w:r w:rsidRPr="1FE7DDD4" w:rsidR="5A9C1D24">
        <w:rPr>
          <w:rFonts w:ascii="Calibri" w:hAnsi="Calibri" w:eastAsia="Aptos" w:cs="Calibri"/>
          <w:kern w:val="2"/>
          <w:lang w:eastAsia="en-US"/>
          <w14:ligatures w14:val="standardContextual"/>
        </w:rPr>
        <w:t xml:space="preserve"> </w:t>
      </w:r>
      <w:r w:rsidRPr="006B40C7">
        <w:rPr>
          <w:rFonts w:ascii="Calibri" w:hAnsi="Calibri" w:eastAsia="Aptos" w:cs="Calibri"/>
          <w:kern w:val="2"/>
          <w:szCs w:val="22"/>
          <w:lang w:eastAsia="en-US"/>
          <w14:ligatures w14:val="standardContextual"/>
        </w:rPr>
        <w:tab/>
      </w:r>
      <w:r w:rsidRPr="1FE7DDD4" w:rsidR="006B40C7">
        <w:rPr>
          <w:rFonts w:ascii="Calibri" w:hAnsi="Calibri" w:eastAsia="Aptos" w:cs="Calibri"/>
          <w:kern w:val="2"/>
          <w:lang w:eastAsia="en-US"/>
          <w14:ligatures w14:val="standardContextual"/>
        </w:rPr>
        <w:t>A</w:t>
      </w:r>
      <w:r w:rsidRPr="1FE7DDD4" w:rsidR="006B40C7">
        <w:rPr>
          <w:rFonts w:ascii="Calibri" w:hAnsi="Calibri" w:eastAsia="Aptos" w:cs="Calibri"/>
          <w:kern w:val="2"/>
          <w:lang w:eastAsia="en-US"/>
          <w14:ligatures w14:val="standardContextual"/>
        </w:rPr>
        <w:t xml:space="preserve"> heat pump shall be the primary heating source and sized according to the system selection requirements specified by Title 24, Part 6 of Section 150.0(h)5. Supplemental heating may be provided by a</w:t>
      </w:r>
      <w:r w:rsidRPr="1FE7DDD4" w:rsidR="006B40C7">
        <w:rPr>
          <w:rFonts w:ascii="Calibri" w:hAnsi="Calibri" w:eastAsia="Aptos" w:cs="Calibri"/>
          <w:strike w:val="1"/>
          <w:kern w:val="2"/>
          <w:lang w:eastAsia="en-US"/>
          <w14:ligatures w14:val="standardContextual"/>
        </w:rPr>
        <w:t>n existing</w:t>
      </w:r>
      <w:r w:rsidRPr="1FE7DDD4" w:rsidR="006B40C7">
        <w:rPr>
          <w:rFonts w:ascii="Calibri" w:hAnsi="Calibri" w:eastAsia="Aptos" w:cs="Calibri"/>
          <w:kern w:val="2"/>
          <w:lang w:eastAsia="en-US"/>
          <w14:ligatures w14:val="standardContextual"/>
        </w:rPr>
        <w:t xml:space="preserve"> gas furnace or </w:t>
      </w:r>
      <w:r w:rsidRPr="1FE7DDD4" w:rsidR="006B40C7">
        <w:rPr>
          <w:rFonts w:ascii="Calibri" w:hAnsi="Calibri" w:eastAsia="Aptos" w:cs="Calibri"/>
          <w:strike w:val="1"/>
          <w:kern w:val="2"/>
          <w:lang w:eastAsia="en-US"/>
          <w14:ligatures w14:val="standardContextual"/>
        </w:rPr>
        <w:t xml:space="preserve">existing </w:t>
      </w:r>
      <w:r w:rsidRPr="1FE7DDD4" w:rsidR="006B40C7">
        <w:rPr>
          <w:rFonts w:ascii="Calibri" w:hAnsi="Calibri" w:eastAsia="Aptos" w:cs="Calibri"/>
          <w:kern w:val="2"/>
          <w:lang w:eastAsia="en-US"/>
          <w14:ligatures w14:val="standardContextual"/>
        </w:rPr>
        <w:t xml:space="preserve">electric resistance heating </w:t>
      </w:r>
      <w:r w:rsidRPr="1FE7DDD4" w:rsidR="006B40C7">
        <w:rPr>
          <w:rFonts w:ascii="Calibri" w:hAnsi="Calibri" w:eastAsia="Aptos" w:cs="Calibri"/>
          <w:kern w:val="2"/>
          <w:u w:val="single"/>
          <w:lang w:eastAsia="en-US"/>
          <w14:ligatures w14:val="standardContextual"/>
        </w:rPr>
        <w:t>as specified in Title 24, Part 6, Sections 150.0(h)7 and 150.0(</w:t>
      </w:r>
      <w:r w:rsidRPr="1FE7DDD4" w:rsidR="006B40C7">
        <w:rPr>
          <w:rFonts w:ascii="Calibri" w:hAnsi="Calibri" w:eastAsia="Aptos" w:cs="Calibri"/>
          <w:kern w:val="2"/>
          <w:u w:val="single"/>
          <w:lang w:eastAsia="en-US"/>
          <w14:ligatures w14:val="standardContextual"/>
        </w:rPr>
        <w:t>i</w:t>
      </w:r>
      <w:r w:rsidRPr="1FE7DDD4" w:rsidR="006B40C7">
        <w:rPr>
          <w:rFonts w:ascii="Calibri" w:hAnsi="Calibri" w:eastAsia="Aptos" w:cs="Calibri"/>
          <w:kern w:val="2"/>
          <w:u w:val="single"/>
          <w:lang w:eastAsia="en-US"/>
          <w14:ligatures w14:val="standardContextual"/>
        </w:rPr>
        <w:t>)</w:t>
      </w:r>
      <w:r w:rsidRPr="1FE7DDD4" w:rsidR="006B40C7">
        <w:rPr>
          <w:rFonts w:ascii="Calibri" w:hAnsi="Calibri" w:eastAsia="Aptos" w:cs="Calibri"/>
          <w:kern w:val="2"/>
          <w:lang w:eastAsia="en-US"/>
          <w14:ligatures w14:val="standardContextual"/>
        </w:rPr>
        <w:t xml:space="preserve">; or </w:t>
      </w:r>
    </w:p>
    <w:p w:rsidRPr="006B40C7" w:rsidR="006B40C7" w:rsidP="006B40C7" w:rsidRDefault="006B40C7" w14:paraId="02DE0D61" w14:textId="77777777">
      <w:pPr>
        <w:spacing w:after="120" w:line="240" w:lineRule="auto"/>
        <w:ind w:left="547"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lang w:eastAsia="en-US"/>
          <w14:ligatures w14:val="standardContextual"/>
        </w:rPr>
        <w:t>b.</w:t>
      </w:r>
      <w:r w:rsidRPr="006B40C7">
        <w:rPr>
          <w:rFonts w:ascii="Calibri" w:hAnsi="Calibri" w:eastAsia="Aptos" w:cs="Calibri"/>
          <w:kern w:val="2"/>
          <w:szCs w:val="22"/>
          <w:lang w:eastAsia="en-US"/>
          <w14:ligatures w14:val="standardContextual"/>
        </w:rPr>
        <w:tab/>
      </w:r>
      <w:r w:rsidRPr="006B40C7">
        <w:rPr>
          <w:rFonts w:ascii="Calibri" w:hAnsi="Calibri" w:eastAsia="Aptos" w:cs="Calibri"/>
          <w:kern w:val="2"/>
          <w:szCs w:val="22"/>
          <w:lang w:eastAsia="en-US"/>
          <w14:ligatures w14:val="standardContextual"/>
        </w:rPr>
        <w:t xml:space="preserve">An air conditioner shall meet </w:t>
      </w:r>
      <w:r w:rsidRPr="006B40C7">
        <w:rPr>
          <w:rFonts w:ascii="Calibri" w:hAnsi="Calibri" w:eastAsia="Aptos" w:cs="Calibri"/>
          <w:strike/>
          <w:kern w:val="2"/>
          <w:szCs w:val="22"/>
          <w:lang w:eastAsia="en-US"/>
          <w14:ligatures w14:val="standardContextual"/>
        </w:rPr>
        <w:t>the following</w:t>
      </w:r>
      <w:r w:rsidRPr="006B40C7">
        <w:rPr>
          <w:rFonts w:ascii="Calibri" w:hAnsi="Calibri" w:eastAsia="Aptos" w:cs="Calibri"/>
          <w:kern w:val="2"/>
          <w:szCs w:val="22"/>
          <w:lang w:eastAsia="en-US"/>
          <w14:ligatures w14:val="standardContextual"/>
        </w:rPr>
        <w:t xml:space="preserve"> </w:t>
      </w:r>
      <w:r w:rsidRPr="006B40C7">
        <w:rPr>
          <w:rFonts w:ascii="Calibri" w:hAnsi="Calibri" w:eastAsia="Aptos" w:cs="Calibri"/>
          <w:kern w:val="2"/>
          <w:szCs w:val="22"/>
          <w:u w:val="single"/>
          <w:lang w:eastAsia="en-US"/>
          <w14:ligatures w14:val="standardContextual"/>
        </w:rPr>
        <w:t>all the</w:t>
      </w:r>
      <w:r w:rsidRPr="006B40C7">
        <w:rPr>
          <w:rFonts w:ascii="Calibri" w:hAnsi="Calibri" w:eastAsia="Aptos" w:cs="Calibri"/>
          <w:kern w:val="2"/>
          <w:szCs w:val="22"/>
          <w:lang w:eastAsia="en-US"/>
          <w14:ligatures w14:val="standardContextual"/>
        </w:rPr>
        <w:t xml:space="preserve"> requirements </w:t>
      </w:r>
      <w:r w:rsidRPr="006B40C7">
        <w:rPr>
          <w:rFonts w:ascii="Calibri" w:hAnsi="Calibri" w:eastAsia="Aptos" w:cs="Calibri"/>
          <w:kern w:val="2"/>
          <w:szCs w:val="22"/>
          <w:u w:val="single"/>
          <w:lang w:eastAsia="en-US"/>
          <w14:ligatures w14:val="standardContextual"/>
        </w:rPr>
        <w:t>in either subsection I or II below</w:t>
      </w:r>
      <w:r w:rsidRPr="006B40C7">
        <w:rPr>
          <w:rFonts w:ascii="Calibri" w:hAnsi="Calibri" w:eastAsia="Aptos" w:cs="Calibri"/>
          <w:kern w:val="2"/>
          <w:szCs w:val="22"/>
          <w:lang w:eastAsia="en-US"/>
          <w14:ligatures w14:val="standardContextual"/>
        </w:rPr>
        <w:t xml:space="preserve">: </w:t>
      </w:r>
    </w:p>
    <w:p w:rsidRPr="006B40C7" w:rsidR="006B40C7" w:rsidP="006B40C7" w:rsidRDefault="006B40C7" w14:paraId="1BB3EB60" w14:textId="77777777">
      <w:pPr>
        <w:spacing w:after="120" w:line="240" w:lineRule="auto"/>
        <w:ind w:left="90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I.</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Systems with Existing Duct Distribution Systems:</w:t>
      </w:r>
    </w:p>
    <w:p w:rsidRPr="006B40C7" w:rsidR="006B40C7" w:rsidP="006B40C7" w:rsidRDefault="006B40C7" w14:paraId="60599100" w14:textId="77777777">
      <w:pPr>
        <w:spacing w:after="120" w:line="240" w:lineRule="auto"/>
        <w:ind w:left="1080" w:hanging="360"/>
        <w:rPr>
          <w:rFonts w:ascii="Calibri" w:hAnsi="Calibri" w:eastAsia="Aptos" w:cs="Calibri"/>
          <w:strike/>
          <w:kern w:val="2"/>
          <w:szCs w:val="22"/>
          <w:lang w:eastAsia="en-US"/>
          <w14:ligatures w14:val="standardContextual"/>
        </w:rPr>
      </w:pPr>
      <w:r w:rsidRPr="006B40C7">
        <w:rPr>
          <w:rFonts w:ascii="Calibri" w:hAnsi="Calibri" w:eastAsia="Aptos" w:cs="Calibri"/>
          <w:strike/>
          <w:kern w:val="2"/>
          <w:szCs w:val="22"/>
          <w:lang w:eastAsia="en-US"/>
          <w14:ligatures w14:val="standardContextual"/>
        </w:rPr>
        <w:t xml:space="preserve">I. </w:t>
      </w:r>
      <w:r w:rsidRPr="006B40C7">
        <w:rPr>
          <w:rFonts w:ascii="Calibri" w:hAnsi="Calibri" w:eastAsia="Aptos" w:cs="Calibri"/>
          <w:strike/>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R-8 duct insulation for ducts located in unconditioned space; and</w:t>
      </w:r>
    </w:p>
    <w:p w:rsidRPr="006B40C7" w:rsidR="006B40C7" w:rsidP="006B40C7" w:rsidRDefault="006B40C7" w14:paraId="671C96A6"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A.</w:t>
      </w:r>
      <w:r w:rsidRPr="006B40C7">
        <w:rPr>
          <w:rFonts w:ascii="Calibri" w:hAnsi="Calibri" w:eastAsia="Aptos" w:cs="Calibri"/>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 xml:space="preserve">II. </w:t>
      </w:r>
      <w:r w:rsidRPr="006B40C7">
        <w:rPr>
          <w:rFonts w:ascii="Calibri" w:hAnsi="Calibri" w:eastAsia="Aptos" w:cs="Calibri"/>
          <w:kern w:val="2"/>
          <w:szCs w:val="22"/>
          <w:lang w:eastAsia="en-US"/>
          <w14:ligatures w14:val="standardContextual"/>
        </w:rPr>
        <w:t xml:space="preserve">The duct system measured air leakage shall be equal to or less than </w:t>
      </w:r>
      <w:r w:rsidRPr="006B40C7">
        <w:rPr>
          <w:rFonts w:ascii="Calibri" w:hAnsi="Calibri" w:eastAsia="Aptos" w:cs="Calibri"/>
          <w:strike/>
          <w:kern w:val="2"/>
          <w:szCs w:val="22"/>
          <w:lang w:eastAsia="en-US"/>
          <w14:ligatures w14:val="standardContextual"/>
        </w:rPr>
        <w:t>5</w:t>
      </w:r>
      <w:r w:rsidRPr="006B40C7">
        <w:rPr>
          <w:rFonts w:ascii="Calibri" w:hAnsi="Calibri" w:eastAsia="Aptos" w:cs="Calibri"/>
          <w:kern w:val="2"/>
          <w:szCs w:val="22"/>
          <w:u w:val="single"/>
          <w:lang w:eastAsia="en-US"/>
          <w14:ligatures w14:val="standardContextual"/>
        </w:rPr>
        <w:t>10</w:t>
      </w:r>
      <w:r w:rsidRPr="006B40C7">
        <w:rPr>
          <w:rFonts w:ascii="Calibri" w:hAnsi="Calibri" w:eastAsia="Aptos" w:cs="Calibri"/>
          <w:kern w:val="2"/>
          <w:szCs w:val="22"/>
          <w:lang w:eastAsia="en-US"/>
          <w14:ligatures w14:val="standardContextual"/>
        </w:rPr>
        <w:t xml:space="preserve"> percent of the system air handler airflow as confirmed through field verification and diagnostic testing, per the requirements in Title 24, Part 6, Reference Residential Appendix Section RA3.1.4.3.1; and</w:t>
      </w:r>
    </w:p>
    <w:p w:rsidRPr="006B40C7" w:rsidR="006B40C7" w:rsidP="006B40C7" w:rsidRDefault="006B40C7" w14:paraId="4ECC3C7D" w14:textId="77777777">
      <w:pPr>
        <w:spacing w:after="120" w:line="240" w:lineRule="auto"/>
        <w:ind w:left="135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1 to A4.204.1.1bIA.</w:t>
      </w:r>
      <w:r w:rsidRPr="006B40C7">
        <w:rPr>
          <w:rFonts w:ascii="Calibri" w:hAnsi="Calibri" w:eastAsia="Aptos" w:cs="Calibri"/>
          <w:kern w:val="2"/>
          <w:szCs w:val="22"/>
          <w:u w:val="single"/>
          <w:lang w:eastAsia="en-US"/>
          <w14:ligatures w14:val="standardContextual"/>
        </w:rPr>
        <w:t xml:space="preserve"> If it is not possible to meet the duct sealing requirements, all accessible leaks shall be sealed and verified through a visual inspection and a smoke test by a certified ECC-Rater utilizing the methods specified in Reference Residential Appendix Section RA3.1.4.3.5.</w:t>
      </w:r>
    </w:p>
    <w:p w:rsidRPr="006B40C7" w:rsidR="006B40C7" w:rsidP="006B40C7" w:rsidRDefault="006B40C7" w14:paraId="0C396D9E" w14:textId="77777777">
      <w:pPr>
        <w:spacing w:after="120" w:line="240" w:lineRule="auto"/>
        <w:ind w:left="135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 xml:space="preserve">Exception 2 to A4.204.1.1bIA: </w:t>
      </w:r>
      <w:r w:rsidRPr="006B40C7">
        <w:rPr>
          <w:rFonts w:ascii="Calibri" w:hAnsi="Calibri" w:eastAsia="Aptos" w:cs="Calibri"/>
          <w:kern w:val="2"/>
          <w:szCs w:val="22"/>
          <w:u w:val="single"/>
          <w:lang w:eastAsia="en-US"/>
          <w14:ligatures w14:val="standardContextual"/>
        </w:rPr>
        <w:t>Existing duct systems, constructed, insulated or sealed with asbestos.</w:t>
      </w:r>
    </w:p>
    <w:p w:rsidRPr="006B40C7" w:rsidR="006B40C7" w:rsidP="006B40C7" w:rsidRDefault="006B40C7" w14:paraId="122EF096"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B.</w:t>
      </w:r>
      <w:r w:rsidRPr="006B40C7">
        <w:rPr>
          <w:rFonts w:ascii="Calibri" w:hAnsi="Calibri" w:eastAsia="Aptos" w:cs="Calibri"/>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 xml:space="preserve">III. </w:t>
      </w:r>
      <w:r w:rsidRPr="006B40C7">
        <w:rPr>
          <w:rFonts w:ascii="Calibri" w:hAnsi="Calibri" w:eastAsia="Aptos" w:cs="Calibri"/>
          <w:kern w:val="2"/>
          <w:szCs w:val="22"/>
          <w:lang w:eastAsia="en-US"/>
          <w14:ligatures w14:val="standardContextual"/>
        </w:rPr>
        <w:t xml:space="preserve">Demonstrate, in every control mode, airflow greater than or equal to </w:t>
      </w:r>
      <w:r w:rsidRPr="006B40C7">
        <w:rPr>
          <w:rFonts w:ascii="Calibri" w:hAnsi="Calibri" w:eastAsia="Aptos" w:cs="Calibri"/>
          <w:strike/>
          <w:kern w:val="2"/>
          <w:szCs w:val="22"/>
          <w:lang w:eastAsia="en-US"/>
          <w14:ligatures w14:val="standardContextual"/>
        </w:rPr>
        <w:t xml:space="preserve">400 </w:t>
      </w:r>
      <w:r w:rsidRPr="006B40C7">
        <w:rPr>
          <w:rFonts w:ascii="Calibri" w:hAnsi="Calibri" w:eastAsia="Aptos" w:cs="Calibri"/>
          <w:kern w:val="2"/>
          <w:szCs w:val="22"/>
          <w:u w:val="single"/>
          <w:lang w:eastAsia="en-US"/>
          <w14:ligatures w14:val="standardContextual"/>
        </w:rPr>
        <w:t xml:space="preserve">300 </w:t>
      </w:r>
      <w:r w:rsidRPr="006B40C7">
        <w:rPr>
          <w:rFonts w:ascii="Calibri" w:hAnsi="Calibri" w:eastAsia="Aptos" w:cs="Calibri"/>
          <w:kern w:val="2"/>
          <w:szCs w:val="22"/>
          <w:lang w:eastAsia="en-US"/>
          <w14:ligatures w14:val="standardContextual"/>
        </w:rPr>
        <w:t>CFM per ton of nominal cooling capacity through the return grilles, and an air-handling unit fan efficacy less than or equal to 0.45 W/CFM. The airflow rate and fan efficacy requirements in this section shall be confirmed through field verification and diagnostic testing, following the procedures outlined in Title 24, Part 6, Reference Residential Appendix RA3.3; and</w:t>
      </w:r>
    </w:p>
    <w:p w:rsidRPr="006B40C7" w:rsidR="006B40C7" w:rsidP="006B40C7" w:rsidRDefault="006B40C7" w14:paraId="2DD06816" w14:textId="77777777">
      <w:pPr>
        <w:spacing w:after="120" w:line="240" w:lineRule="auto"/>
        <w:ind w:left="1260"/>
        <w:rPr>
          <w:rFonts w:ascii="Calibri" w:hAnsi="Calibri" w:eastAsia="Aptos" w:cs="Arial"/>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 xml:space="preserve">Exception 1 to A4.204.1.1bIB: </w:t>
      </w:r>
      <w:r w:rsidRPr="006B40C7">
        <w:rPr>
          <w:rFonts w:ascii="Calibri" w:hAnsi="Calibri" w:eastAsia="Aptos" w:cs="Calibri"/>
          <w:kern w:val="2"/>
          <w:szCs w:val="22"/>
          <w:u w:val="single"/>
          <w:lang w:eastAsia="en-US"/>
          <w14:ligatures w14:val="standardContextual"/>
        </w:rPr>
        <w:t xml:space="preserve">Systems unable to comply with the minimum airflow rate and system efficacy requirements shall demonstrate compliance </w:t>
      </w:r>
      <w:r w:rsidRPr="006B40C7">
        <w:rPr>
          <w:rFonts w:ascii="Calibri" w:hAnsi="Calibri" w:eastAsia="Aptos" w:cs="Arial"/>
          <w:kern w:val="2"/>
          <w:szCs w:val="22"/>
          <w:u w:val="single"/>
          <w:lang w:eastAsia="en-US"/>
          <w14:ligatures w14:val="standardContextual"/>
        </w:rPr>
        <w:t>by satisfying all of the following:</w:t>
      </w:r>
    </w:p>
    <w:p w:rsidRPr="006B40C7" w:rsidR="006B40C7" w:rsidP="006B40C7" w:rsidRDefault="006B40C7" w14:paraId="2F35D34F" w14:textId="77777777">
      <w:pPr>
        <w:spacing w:after="120" w:line="240" w:lineRule="auto"/>
        <w:ind w:left="162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1.</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 xml:space="preserve">Following the procedures in Section RA3.3.3.1.5; </w:t>
      </w:r>
    </w:p>
    <w:p w:rsidRPr="006B40C7" w:rsidR="006B40C7" w:rsidP="006B40C7" w:rsidRDefault="006B40C7" w14:paraId="3EF843D5" w14:textId="77777777">
      <w:pPr>
        <w:spacing w:after="120" w:line="240" w:lineRule="auto"/>
        <w:ind w:left="162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2.</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Installing a system thermostat that conforms to the specifications in Section 110.12;</w:t>
      </w:r>
    </w:p>
    <w:p w:rsidRPr="006B40C7" w:rsidR="006B40C7" w:rsidP="006B40C7" w:rsidRDefault="006B40C7" w14:paraId="554F1CD1" w14:textId="77777777">
      <w:pPr>
        <w:spacing w:after="120" w:line="240" w:lineRule="auto"/>
        <w:ind w:left="162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3.</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 xml:space="preserve">For standard ducted systems (without zoning dampers), meet the applicable minimum total return filter grille nominal area requirements in Table 150.0-B or 150.0-C as confirmed by field verification and diagnostic testing in accordance with the procedures in Reference Residential Appendix Sections RA3.1.4.4 and RA3.1.4.5. The design clean-filter pressure drop requirements specified by Section 150.0(m)12D for the system air filter(s) shall conform to the requirements given in Tables 150.0-B and 150.0-C. </w:t>
      </w:r>
    </w:p>
    <w:p w:rsidRPr="006B40C7" w:rsidR="006B40C7" w:rsidP="006B40C7" w:rsidRDefault="006B40C7" w14:paraId="571160FB"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 xml:space="preserve">Exception 2 to Section A4.204.1.1bIB: </w:t>
      </w:r>
      <w:r w:rsidRPr="006B40C7">
        <w:rPr>
          <w:rFonts w:ascii="Calibri" w:hAnsi="Calibri" w:eastAsia="Aptos" w:cs="Calibri"/>
          <w:kern w:val="2"/>
          <w:szCs w:val="22"/>
          <w:u w:val="single"/>
          <w:lang w:eastAsia="en-US"/>
          <w14:ligatures w14:val="standardContextual"/>
        </w:rPr>
        <w:t xml:space="preserve">Multispeed compressor systems or variable speed compressor systems shall verify air flow (cfm/ton) and fan efficacy (Watt/cfm) for system operation at the maximum compressor speed and the maximum air handler fan speed. </w:t>
      </w:r>
    </w:p>
    <w:p w:rsidRPr="006B40C7" w:rsidR="006B40C7" w:rsidP="006B40C7" w:rsidRDefault="006B40C7" w14:paraId="50C25BF8"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 xml:space="preserve">Exception 3 to Section A4.204.1.1bIB: </w:t>
      </w:r>
      <w:r w:rsidRPr="006B40C7">
        <w:rPr>
          <w:rFonts w:ascii="Calibri" w:hAnsi="Calibri" w:eastAsia="Aptos" w:cs="Calibri"/>
          <w:kern w:val="2"/>
          <w:szCs w:val="22"/>
          <w:u w:val="single"/>
          <w:lang w:eastAsia="en-US"/>
          <w14:ligatures w14:val="standardContextual"/>
        </w:rPr>
        <w:t xml:space="preserve">Gas furnace air-handling units manufactured prior to July 3, 2019 shall comply with a fan efficacy value less than or equal to 0.58 W/cfm as confirmed by field verification and diagnostic testing in accordance with the procedures given in Reference Residential Appendix RA3.3. </w:t>
      </w:r>
    </w:p>
    <w:p w:rsidRPr="006B40C7" w:rsidR="006B40C7" w:rsidP="006B40C7" w:rsidRDefault="006B40C7" w14:paraId="4B4F0A51"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C.</w:t>
      </w:r>
      <w:r w:rsidRPr="006B40C7">
        <w:rPr>
          <w:rFonts w:ascii="Calibri" w:hAnsi="Calibri" w:eastAsia="Aptos" w:cs="Calibri"/>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IV.</w:t>
      </w:r>
      <w:r w:rsidRPr="006B40C7">
        <w:rPr>
          <w:rFonts w:ascii="Calibri" w:hAnsi="Calibri" w:eastAsia="Aptos" w:cs="Calibri"/>
          <w:kern w:val="2"/>
          <w:szCs w:val="22"/>
          <w:lang w:eastAsia="en-US"/>
          <w14:ligatures w14:val="standardContextual"/>
        </w:rPr>
        <w:t xml:space="preserve"> In all climate zones, refrigerant charge verification requirements shall meet the requirements in Title 24, Part 6 Section 150.2(b)1Fiib</w:t>
      </w:r>
      <w:r w:rsidRPr="006B40C7">
        <w:rPr>
          <w:rFonts w:ascii="Calibri" w:hAnsi="Calibri" w:eastAsia="Aptos" w:cs="Calibri"/>
          <w:kern w:val="2"/>
          <w:szCs w:val="22"/>
          <w:u w:val="single"/>
          <w:lang w:eastAsia="en-US"/>
          <w14:ligatures w14:val="standardContextual"/>
        </w:rPr>
        <w:t>, including the minimum airflow rate specified in Section 150.2(b)1Fiia</w:t>
      </w:r>
      <w:r w:rsidRPr="006B40C7">
        <w:rPr>
          <w:rFonts w:ascii="Calibri" w:hAnsi="Calibri" w:eastAsia="Aptos" w:cs="Calibri"/>
          <w:kern w:val="2"/>
          <w:szCs w:val="22"/>
          <w:lang w:eastAsia="en-US"/>
          <w14:ligatures w14:val="standardContextual"/>
        </w:rPr>
        <w:t>; and</w:t>
      </w:r>
    </w:p>
    <w:p w:rsidRPr="006B40C7" w:rsidR="006B40C7" w:rsidP="006B40C7" w:rsidRDefault="006B40C7" w14:paraId="324B9B5F"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D.</w:t>
      </w:r>
      <w:r w:rsidRPr="006B40C7">
        <w:rPr>
          <w:rFonts w:ascii="Calibri" w:hAnsi="Calibri" w:eastAsia="Aptos" w:cs="Calibri"/>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 xml:space="preserve">V. </w:t>
      </w:r>
      <w:r w:rsidRPr="006B40C7">
        <w:rPr>
          <w:rFonts w:ascii="Calibri" w:hAnsi="Calibri" w:eastAsia="Aptos" w:cs="Calibri"/>
          <w:kern w:val="2"/>
          <w:szCs w:val="22"/>
          <w:lang w:eastAsia="en-US"/>
          <w14:ligatures w14:val="standardContextual"/>
        </w:rPr>
        <w:t xml:space="preserve">Vented attics shall have insulation installed to achieve a U-factor of 0.020 or insulation installed at the ceiling level shall result in an insulated thermal resistance of R-49 or greater for the insulation alone; </w:t>
      </w:r>
      <w:r w:rsidRPr="006B40C7">
        <w:rPr>
          <w:rFonts w:ascii="Calibri" w:hAnsi="Calibri" w:eastAsia="Aptos" w:cs="Calibri"/>
          <w:kern w:val="2"/>
          <w:szCs w:val="22"/>
          <w:u w:val="single"/>
          <w:lang w:eastAsia="en-US"/>
          <w14:ligatures w14:val="standardContextual"/>
        </w:rPr>
        <w:t xml:space="preserve">luminaires not rated for insulation contact must be replaced or retrofitted with a fireproof cover that allows for insulation to be installed directly over the cover; </w:t>
      </w:r>
      <w:r w:rsidRPr="006B40C7">
        <w:rPr>
          <w:rFonts w:ascii="Calibri" w:hAnsi="Calibri" w:eastAsia="Aptos" w:cs="Calibri"/>
          <w:kern w:val="2"/>
          <w:szCs w:val="22"/>
          <w:lang w:eastAsia="en-US"/>
          <w14:ligatures w14:val="standardContextual"/>
        </w:rPr>
        <w:t>and</w:t>
      </w:r>
    </w:p>
    <w:p w:rsidRPr="006B40C7" w:rsidR="006B40C7" w:rsidP="006B40C7" w:rsidRDefault="006B40C7" w14:paraId="19944C1A" w14:textId="77777777">
      <w:pPr>
        <w:spacing w:before="120" w:after="120" w:line="240" w:lineRule="auto"/>
        <w:ind w:left="1267"/>
        <w:rPr>
          <w:rFonts w:ascii="Calibri" w:hAnsi="Calibri" w:eastAsia="Aptos" w:cs="Calibri"/>
          <w:kern w:val="2"/>
          <w:szCs w:val="22"/>
          <w:u w:val="single"/>
          <w:lang w:eastAsia="en-US"/>
          <w14:ligatures w14:val="standardContextual"/>
        </w:rPr>
      </w:pPr>
      <w:bookmarkStart w:name="_Hlk192247874" w:id="23"/>
      <w:r w:rsidRPr="006B40C7">
        <w:rPr>
          <w:rFonts w:ascii="Calibri" w:hAnsi="Calibri" w:eastAsia="Aptos" w:cs="Calibri"/>
          <w:b/>
          <w:bCs/>
          <w:kern w:val="2"/>
          <w:szCs w:val="22"/>
          <w:u w:val="single"/>
          <w:lang w:eastAsia="en-US"/>
          <w14:ligatures w14:val="standardContextual"/>
        </w:rPr>
        <w:t>Exception 1 to Section A4.204.1.1(b)ID:</w:t>
      </w:r>
      <w:r w:rsidRPr="006B40C7">
        <w:rPr>
          <w:rFonts w:ascii="Calibri" w:hAnsi="Calibri" w:eastAsia="Aptos" w:cs="Calibri"/>
          <w:kern w:val="2"/>
          <w:szCs w:val="22"/>
          <w:u w:val="single"/>
          <w:lang w:eastAsia="en-US"/>
          <w14:ligatures w14:val="standardContextual"/>
        </w:rPr>
        <w:t xml:space="preserve"> Dwelling units with at least R-38 existing insulation installed at the ceiling level.</w:t>
      </w:r>
    </w:p>
    <w:p w:rsidRPr="006B40C7" w:rsidR="006B40C7" w:rsidP="006B40C7" w:rsidRDefault="006B40C7" w14:paraId="69384AF3"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2 to Section A4.204.1.1(b)ID:</w:t>
      </w:r>
      <w:r w:rsidRPr="006B40C7">
        <w:rPr>
          <w:rFonts w:ascii="Calibri" w:hAnsi="Calibri" w:eastAsia="Aptos" w:cs="Calibri"/>
          <w:kern w:val="2"/>
          <w:szCs w:val="22"/>
          <w:u w:val="single"/>
          <w:lang w:eastAsia="en-US"/>
          <w14:ligatures w14:val="standardContextual"/>
        </w:rPr>
        <w:t xml:space="preserve"> Dwelling units where the alteration would directly cause the disturbance of asbestos unless the alteration is made in conjunction with asbestos abatement. </w:t>
      </w:r>
    </w:p>
    <w:p w:rsidRPr="006B40C7" w:rsidR="006B40C7" w:rsidP="006B40C7" w:rsidRDefault="006B40C7" w14:paraId="2FA02D63"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3 to Section A4.204.1.1(b)ID:</w:t>
      </w:r>
      <w:r w:rsidRPr="006B40C7">
        <w:rPr>
          <w:rFonts w:ascii="Calibri" w:hAnsi="Calibri" w:eastAsia="Aptos" w:cs="Calibri"/>
          <w:kern w:val="2"/>
          <w:szCs w:val="22"/>
          <w:u w:val="single"/>
          <w:lang w:eastAsia="en-US"/>
          <w14:ligatures w14:val="standardContextual"/>
        </w:rPr>
        <w:t xml:space="preserve"> Dwelling units with knob and tube wiring located in the vented attic. </w:t>
      </w:r>
    </w:p>
    <w:p w:rsidRPr="006B40C7" w:rsidR="006B40C7" w:rsidP="006B40C7" w:rsidRDefault="006B40C7" w14:paraId="2EF9F207"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4 to Section A4.204.1.1(b)ID:</w:t>
      </w:r>
      <w:r w:rsidRPr="006B40C7">
        <w:rPr>
          <w:rFonts w:ascii="Calibri" w:hAnsi="Calibri" w:eastAsia="Aptos" w:cs="Calibri"/>
          <w:kern w:val="2"/>
          <w:szCs w:val="22"/>
          <w:u w:val="single"/>
          <w:lang w:eastAsia="en-US"/>
          <w14:ligatures w14:val="standardContextual"/>
        </w:rPr>
        <w:t xml:space="preserve"> Where the accessible space in the attic is not large enough to accommodate the required R-value, the entire accessible space shall be filled with insulation provided such installation does not violate Section 806.3 of Title 24, Part 2.5.</w:t>
      </w:r>
      <w:bookmarkEnd w:id="23"/>
    </w:p>
    <w:p w:rsidRPr="006B40C7" w:rsidR="006B40C7" w:rsidP="006B40C7" w:rsidRDefault="006B40C7" w14:paraId="45C6BFD3"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E.</w:t>
      </w:r>
      <w:r w:rsidRPr="006B40C7">
        <w:rPr>
          <w:rFonts w:ascii="Calibri" w:hAnsi="Calibri" w:eastAsia="Aptos" w:cs="Calibri"/>
          <w:kern w:val="2"/>
          <w:szCs w:val="22"/>
          <w:lang w:eastAsia="en-US"/>
          <w14:ligatures w14:val="standardContextual"/>
        </w:rPr>
        <w:tab/>
      </w:r>
      <w:r w:rsidRPr="006B40C7">
        <w:rPr>
          <w:rFonts w:ascii="Calibri" w:hAnsi="Calibri" w:eastAsia="Aptos" w:cs="Calibri"/>
          <w:strike/>
          <w:kern w:val="2"/>
          <w:szCs w:val="22"/>
          <w:lang w:eastAsia="en-US"/>
          <w14:ligatures w14:val="standardContextual"/>
        </w:rPr>
        <w:t xml:space="preserve">VI. </w:t>
      </w:r>
      <w:r w:rsidRPr="006B40C7">
        <w:rPr>
          <w:rFonts w:ascii="Calibri" w:hAnsi="Calibri" w:eastAsia="Aptos" w:cs="Calibri"/>
          <w:kern w:val="2"/>
          <w:szCs w:val="22"/>
          <w:lang w:eastAsia="en-US"/>
          <w14:ligatures w14:val="standardContextual"/>
        </w:rPr>
        <w:t>Air seal all accessible areas of the ceiling plane between the attic and the conditioned space including all joints, penetrations and other openings that are potential sources of air leakage by caulking, gasketing, weather-stripping or otherwise sealing to limit infiltration and exfiltration.</w:t>
      </w:r>
    </w:p>
    <w:p w:rsidRPr="006B40C7" w:rsidR="006B40C7" w:rsidP="006B40C7" w:rsidRDefault="006B40C7" w14:paraId="74B9CDDA" w14:textId="77777777">
      <w:pPr>
        <w:spacing w:before="120" w:after="120" w:line="240" w:lineRule="auto"/>
        <w:ind w:left="1267"/>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1 to Section A4.204.1.1bIE:</w:t>
      </w:r>
      <w:r w:rsidRPr="006B40C7">
        <w:rPr>
          <w:rFonts w:ascii="Calibri" w:hAnsi="Calibri" w:eastAsia="Aptos" w:cs="Calibri"/>
          <w:kern w:val="2"/>
          <w:szCs w:val="22"/>
          <w:u w:val="single"/>
          <w:lang w:eastAsia="en-US"/>
          <w14:ligatures w14:val="standardContextual"/>
        </w:rPr>
        <w:t xml:space="preserve"> Dwelling units with at least R-38 existing insulation installed at the ceiling level.</w:t>
      </w:r>
    </w:p>
    <w:p w:rsidRPr="006B40C7" w:rsidR="006B40C7" w:rsidP="006B40C7" w:rsidRDefault="006B40C7" w14:paraId="171B19FC"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2 to Section A4.204.1.1 bIE:</w:t>
      </w:r>
      <w:r w:rsidRPr="006B40C7">
        <w:rPr>
          <w:rFonts w:ascii="Calibri" w:hAnsi="Calibri" w:eastAsia="Aptos" w:cs="Calibri"/>
          <w:kern w:val="2"/>
          <w:szCs w:val="22"/>
          <w:u w:val="single"/>
          <w:lang w:eastAsia="en-US"/>
          <w14:ligatures w14:val="standardContextual"/>
        </w:rPr>
        <w:t xml:space="preserve"> Dwelling units where the alteration would directly cause the disturbance of asbestos unless the alteration is made in conjunction with asbestos abatement. </w:t>
      </w:r>
    </w:p>
    <w:p w:rsidRPr="006B40C7" w:rsidR="006B40C7" w:rsidP="006B40C7" w:rsidRDefault="006B40C7" w14:paraId="05C0A0B5"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3 to Section A4.204.1.1bIE:</w:t>
      </w:r>
      <w:r w:rsidRPr="006B40C7">
        <w:rPr>
          <w:rFonts w:ascii="Calibri" w:hAnsi="Calibri" w:eastAsia="Aptos" w:cs="Calibri"/>
          <w:kern w:val="2"/>
          <w:szCs w:val="22"/>
          <w:u w:val="single"/>
          <w:lang w:eastAsia="en-US"/>
          <w14:ligatures w14:val="standardContextual"/>
        </w:rPr>
        <w:t xml:space="preserve"> Dwelling units with atmospherically vented space heating or water heating combustion appliances located inside the pressure boundary of the dwelling unit. </w:t>
      </w:r>
    </w:p>
    <w:p w:rsidRPr="006B40C7" w:rsidR="006B40C7" w:rsidP="006B40C7" w:rsidRDefault="006B40C7" w14:paraId="49E1F028" w14:textId="77777777">
      <w:pPr>
        <w:spacing w:after="120" w:line="240" w:lineRule="auto"/>
        <w:ind w:left="1260"/>
        <w:rPr>
          <w:rFonts w:ascii="Calibri" w:hAnsi="Calibri" w:eastAsia="Aptos" w:cs="Calibri"/>
          <w:kern w:val="2"/>
          <w:szCs w:val="22"/>
          <w:u w:val="single"/>
          <w:lang w:eastAsia="en-US"/>
          <w14:ligatures w14:val="standardContextual"/>
        </w:rPr>
      </w:pPr>
    </w:p>
    <w:p w:rsidRPr="006B40C7" w:rsidR="006B40C7" w:rsidP="006B40C7" w:rsidRDefault="006B40C7" w14:paraId="7BC71568" w14:textId="77777777">
      <w:pPr>
        <w:spacing w:after="120" w:line="240" w:lineRule="auto"/>
        <w:ind w:left="90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II.</w:t>
      </w:r>
      <w:r w:rsidRPr="006B40C7">
        <w:rPr>
          <w:rFonts w:ascii="Calibri" w:hAnsi="Calibri" w:eastAsia="Aptos" w:cs="Arial"/>
          <w:kern w:val="2"/>
          <w:szCs w:val="22"/>
          <w:lang w:eastAsia="en-US"/>
          <w14:ligatures w14:val="standardContextual"/>
        </w:rPr>
        <w:tab/>
      </w:r>
      <w:r w:rsidRPr="006B40C7">
        <w:rPr>
          <w:rFonts w:ascii="Calibri" w:hAnsi="Calibri" w:eastAsia="Aptos" w:cs="Calibri"/>
          <w:kern w:val="2"/>
          <w:szCs w:val="22"/>
          <w:u w:val="single"/>
          <w:lang w:eastAsia="en-US"/>
          <w14:ligatures w14:val="standardContextual"/>
        </w:rPr>
        <w:t>Entirely New or Complete Replacement Duct Systems:</w:t>
      </w:r>
    </w:p>
    <w:p w:rsidRPr="006B40C7" w:rsidR="006B40C7" w:rsidP="006B40C7" w:rsidRDefault="006B40C7" w14:paraId="1F8D1FAF" w14:textId="77777777">
      <w:pPr>
        <w:spacing w:after="120" w:line="240" w:lineRule="auto"/>
        <w:ind w:left="126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A.</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R-8 duct insulation shall be installed for all new ducts located in unconditioned space; and</w:t>
      </w:r>
    </w:p>
    <w:p w:rsidRPr="006B40C7" w:rsidR="006B40C7" w:rsidP="006B40C7" w:rsidRDefault="006B40C7" w14:paraId="04053B71" w14:textId="77777777">
      <w:pPr>
        <w:spacing w:after="120" w:line="240" w:lineRule="auto"/>
        <w:ind w:left="126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B.</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The total duct system measured air leakage shall be equal to or less than 5 percent of the system air handler airflow as confirmed through field verification and diagnostic testing, per the requirements in Title 24, Part 6, Reference Residential Appendix Section RA3.1.4.3.1; and</w:t>
      </w:r>
    </w:p>
    <w:p w:rsidRPr="006B40C7" w:rsidR="006B40C7" w:rsidP="006B40C7" w:rsidRDefault="006B40C7" w14:paraId="57C620BC"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C.</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Demonstrate, in every control mode, airflow greater than or equal to 350 CFM per ton of nominal cooling capacity through the return grilles, and an air-handling unit fan efficacy less than or equal to 0.35 W/CFM. The airflow rate and fan efficacy requirements in this section shall be confirmed through field verification and diagnostic testing, following the procedures outlined in Title 24, Part 6, Reference Residential Appendix RA3.3; and</w:t>
      </w:r>
    </w:p>
    <w:p w:rsidRPr="006B40C7" w:rsidR="006B40C7" w:rsidP="006B40C7" w:rsidRDefault="006B40C7" w14:paraId="66E2BF76" w14:textId="77777777">
      <w:pPr>
        <w:spacing w:after="120" w:line="240" w:lineRule="auto"/>
        <w:ind w:left="1260" w:hanging="360"/>
        <w:rPr>
          <w:rFonts w:ascii="Calibri" w:hAnsi="Calibri" w:eastAsia="Aptos" w:cs="Calibri"/>
          <w:kern w:val="2"/>
          <w:szCs w:val="22"/>
          <w:u w:val="single"/>
          <w:lang w:eastAsia="en-US"/>
          <w14:ligatures w14:val="standardContextual"/>
        </w:rPr>
      </w:pPr>
      <w:r w:rsidRPr="006B40C7">
        <w:rPr>
          <w:rFonts w:ascii="Calibri" w:hAnsi="Calibri" w:eastAsia="Aptos" w:cs="Calibri"/>
          <w:kern w:val="2"/>
          <w:szCs w:val="22"/>
          <w:u w:val="single"/>
          <w:lang w:eastAsia="en-US"/>
          <w14:ligatures w14:val="standardContextual"/>
        </w:rPr>
        <w:t>D.</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 xml:space="preserve"> In all climate zones, refrigerant charge verification requirements shall meet the requirements in Title 24, Part 6 Section 150.2(b)1Fiib; and</w:t>
      </w:r>
    </w:p>
    <w:p w:rsidRPr="006B40C7" w:rsidR="006B40C7" w:rsidP="006B40C7" w:rsidRDefault="006B40C7" w14:paraId="23D7F2AD"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E.</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In Climate Zones 1-4, 6, and 8-16 if the air handler and ducts are located within a vented attic, vented attics shall have insulation installed to achieve a U-factor of 0.020 or insulation installed at the ceiling level shall result in an insulated thermal resistance of R-49 or greater for the insulation alone; luminaires not rated for insulation contact must be replaced or retrofitted with a fireproof cover that allows for insulation to be installed directly over the cover; and</w:t>
      </w:r>
    </w:p>
    <w:p w:rsidRPr="006B40C7" w:rsidR="006B40C7" w:rsidP="006B40C7" w:rsidRDefault="006B40C7" w14:paraId="2E85A466" w14:textId="77777777">
      <w:pPr>
        <w:spacing w:before="120" w:after="120" w:line="240" w:lineRule="auto"/>
        <w:ind w:left="1267"/>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1 to Section A4.204.1.1bIIE:</w:t>
      </w:r>
      <w:r w:rsidRPr="006B40C7">
        <w:rPr>
          <w:rFonts w:ascii="Calibri" w:hAnsi="Calibri" w:eastAsia="Aptos" w:cs="Calibri"/>
          <w:kern w:val="2"/>
          <w:szCs w:val="22"/>
          <w:u w:val="single"/>
          <w:lang w:eastAsia="en-US"/>
          <w14:ligatures w14:val="standardContextual"/>
        </w:rPr>
        <w:t xml:space="preserve"> In Climate Zones 1, 3, and 6, dwelling units with at least R-19 existing insulation installed at the ceiling level.</w:t>
      </w:r>
    </w:p>
    <w:p w:rsidRPr="006B40C7" w:rsidR="006B40C7" w:rsidP="006B40C7" w:rsidRDefault="006B40C7" w14:paraId="5800B6D1"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2 to Section A4.204.1.1bIIE:</w:t>
      </w:r>
      <w:r w:rsidRPr="006B40C7">
        <w:rPr>
          <w:rFonts w:ascii="Calibri" w:hAnsi="Calibri" w:eastAsia="Aptos" w:cs="Calibri"/>
          <w:kern w:val="2"/>
          <w:szCs w:val="22"/>
          <w:u w:val="single"/>
          <w:lang w:eastAsia="en-US"/>
          <w14:ligatures w14:val="standardContextual"/>
        </w:rPr>
        <w:t xml:space="preserve"> Dwelling units where the alteration would directly cause the disturbance of asbestos unless the alteration is made in conjunction with asbestos abatement. </w:t>
      </w:r>
    </w:p>
    <w:p w:rsidRPr="006B40C7" w:rsidR="006B40C7" w:rsidP="006B40C7" w:rsidRDefault="006B40C7" w14:paraId="2E7260FE"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3 to Section A4.204.1.1bIIE:</w:t>
      </w:r>
      <w:r w:rsidRPr="006B40C7">
        <w:rPr>
          <w:rFonts w:ascii="Calibri" w:hAnsi="Calibri" w:eastAsia="Aptos" w:cs="Calibri"/>
          <w:kern w:val="2"/>
          <w:szCs w:val="22"/>
          <w:u w:val="single"/>
          <w:lang w:eastAsia="en-US"/>
          <w14:ligatures w14:val="standardContextual"/>
        </w:rPr>
        <w:t xml:space="preserve"> Dwelling units with knob and tube wiring located in the vented attic. </w:t>
      </w:r>
    </w:p>
    <w:p w:rsidRPr="006B40C7" w:rsidR="006B40C7" w:rsidP="006B40C7" w:rsidRDefault="006B40C7" w14:paraId="74FFCDC8"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4 to Section A4.204.1.1bIIE:</w:t>
      </w:r>
      <w:r w:rsidRPr="006B40C7">
        <w:rPr>
          <w:rFonts w:ascii="Calibri" w:hAnsi="Calibri" w:eastAsia="Aptos" w:cs="Calibri"/>
          <w:kern w:val="2"/>
          <w:szCs w:val="22"/>
          <w:u w:val="single"/>
          <w:lang w:eastAsia="en-US"/>
          <w14:ligatures w14:val="standardContextual"/>
        </w:rPr>
        <w:t xml:space="preserve"> Where the accessible space in the attic is not large enough to accommodate the required R-value, the entire accessible space shall be filled with insulation provided such installation does not violate Section 806.3 of Title 24, Part 2.5.</w:t>
      </w:r>
    </w:p>
    <w:p w:rsidRPr="006B40C7" w:rsidR="006B40C7" w:rsidP="006B40C7" w:rsidRDefault="006B40C7" w14:paraId="148665DF" w14:textId="77777777">
      <w:pPr>
        <w:spacing w:after="120" w:line="240" w:lineRule="auto"/>
        <w:ind w:left="1260" w:hanging="360"/>
        <w:rPr>
          <w:rFonts w:ascii="Calibri" w:hAnsi="Calibri" w:eastAsia="Aptos" w:cs="Calibri"/>
          <w:kern w:val="2"/>
          <w:szCs w:val="22"/>
          <w:lang w:eastAsia="en-US"/>
          <w14:ligatures w14:val="standardContextual"/>
        </w:rPr>
      </w:pPr>
      <w:r w:rsidRPr="006B40C7">
        <w:rPr>
          <w:rFonts w:ascii="Calibri" w:hAnsi="Calibri" w:eastAsia="Aptos" w:cs="Calibri"/>
          <w:kern w:val="2"/>
          <w:szCs w:val="22"/>
          <w:u w:val="single"/>
          <w:lang w:eastAsia="en-US"/>
          <w14:ligatures w14:val="standardContextual"/>
        </w:rPr>
        <w:t>F.</w:t>
      </w:r>
      <w:r w:rsidRPr="006B40C7">
        <w:rPr>
          <w:rFonts w:ascii="Calibri" w:hAnsi="Calibri" w:eastAsia="Aptos" w:cs="Calibri"/>
          <w:kern w:val="2"/>
          <w:szCs w:val="22"/>
          <w:u w:val="single"/>
          <w:lang w:eastAsia="en-US"/>
          <w14:ligatures w14:val="standardContextual"/>
        </w:rPr>
        <w:tab/>
      </w:r>
      <w:r w:rsidRPr="006B40C7">
        <w:rPr>
          <w:rFonts w:ascii="Calibri" w:hAnsi="Calibri" w:eastAsia="Aptos" w:cs="Calibri"/>
          <w:kern w:val="2"/>
          <w:szCs w:val="22"/>
          <w:u w:val="single"/>
          <w:lang w:eastAsia="en-US"/>
          <w14:ligatures w14:val="standardContextual"/>
        </w:rPr>
        <w:t>In Climate Zones 2, 4, and 8-16, air seal all accessible areas of the ceiling plane between the attic and the conditioned space including all joints, penetrations and other openings that are potential sources of air leakage by caulking, gasketing, weather-stripping or otherwise sealing to limit infiltration and exfiltration.</w:t>
      </w:r>
    </w:p>
    <w:p w:rsidRPr="006B40C7" w:rsidR="006B40C7" w:rsidP="006B40C7" w:rsidRDefault="006B40C7" w14:paraId="02FEEB5D" w14:textId="77777777">
      <w:pPr>
        <w:autoSpaceDE w:val="0"/>
        <w:autoSpaceDN w:val="0"/>
        <w:adjustRightInd w:val="0"/>
        <w:spacing w:after="0" w:line="293" w:lineRule="atLeast"/>
        <w:ind w:left="1260"/>
        <w:rPr>
          <w:rFonts w:ascii="Calibri" w:hAnsi="Calibri" w:eastAsia="Aptos" w:cs="Calibri"/>
          <w:color w:val="000000"/>
          <w:u w:val="single"/>
          <w:lang w:eastAsia="en-US"/>
          <w14:ligatures w14:val="standardContextual"/>
        </w:rPr>
      </w:pPr>
      <w:r w:rsidRPr="006B40C7">
        <w:rPr>
          <w:rFonts w:ascii="Calibri" w:hAnsi="Calibri" w:eastAsia="Aptos" w:cs="Calibri"/>
          <w:b/>
          <w:bCs/>
          <w:color w:val="000000"/>
          <w:u w:val="single"/>
          <w:lang w:eastAsia="en-US"/>
          <w14:ligatures w14:val="standardContextual"/>
        </w:rPr>
        <w:t xml:space="preserve">Exception 1 to Section A4.204.1.1bIIF: </w:t>
      </w:r>
      <w:r w:rsidRPr="006B40C7">
        <w:rPr>
          <w:rFonts w:ascii="Calibri" w:hAnsi="Calibri" w:eastAsia="Aptos" w:cs="Calibri"/>
          <w:color w:val="000000"/>
          <w:u w:val="single"/>
          <w:lang w:eastAsia="en-US"/>
          <w14:ligatures w14:val="standardContextual"/>
        </w:rPr>
        <w:t xml:space="preserve">Dwelling units with at least R-19 existing </w:t>
      </w:r>
    </w:p>
    <w:p w:rsidRPr="006B40C7" w:rsidR="006B40C7" w:rsidP="006B40C7" w:rsidRDefault="006B40C7" w14:paraId="08980FFA" w14:textId="77777777">
      <w:pPr>
        <w:spacing w:after="120" w:line="240" w:lineRule="auto"/>
        <w:ind w:left="1260"/>
        <w:rPr>
          <w:rFonts w:ascii="Calibri" w:hAnsi="Calibri" w:eastAsia="Aptos" w:cs="Calibri"/>
          <w:color w:val="000000"/>
          <w:kern w:val="2"/>
          <w:szCs w:val="22"/>
          <w:u w:val="single"/>
          <w:lang w:eastAsia="en-US"/>
          <w14:ligatures w14:val="standardContextual"/>
        </w:rPr>
      </w:pPr>
      <w:r w:rsidRPr="006B40C7">
        <w:rPr>
          <w:rFonts w:ascii="Calibri" w:hAnsi="Calibri" w:eastAsia="Aptos" w:cs="Calibri"/>
          <w:color w:val="000000"/>
          <w:kern w:val="2"/>
          <w:szCs w:val="22"/>
          <w:u w:val="single"/>
          <w:lang w:eastAsia="en-US"/>
          <w14:ligatures w14:val="standardContextual"/>
        </w:rPr>
        <w:t xml:space="preserve">insulation installed at the ceiling level. </w:t>
      </w:r>
    </w:p>
    <w:p w:rsidRPr="006B40C7" w:rsidR="006B40C7" w:rsidP="006B40C7" w:rsidRDefault="006B40C7" w14:paraId="4CA99E59" w14:textId="77777777">
      <w:pPr>
        <w:spacing w:after="120" w:line="240" w:lineRule="auto"/>
        <w:ind w:left="1260"/>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2 to Section A4.204.1.1bIIF:</w:t>
      </w:r>
      <w:r w:rsidRPr="006B40C7">
        <w:rPr>
          <w:rFonts w:ascii="Calibri" w:hAnsi="Calibri" w:eastAsia="Aptos" w:cs="Calibri"/>
          <w:kern w:val="2"/>
          <w:szCs w:val="22"/>
          <w:u w:val="single"/>
          <w:lang w:eastAsia="en-US"/>
          <w14:ligatures w14:val="standardContextual"/>
        </w:rPr>
        <w:t xml:space="preserve"> Dwelling units where the alteration would directly cause the disturbance of asbestos unless the alteration is made in conjunction with asbestos abatement. </w:t>
      </w:r>
    </w:p>
    <w:p w:rsidRPr="006B40C7" w:rsidR="006B40C7" w:rsidP="006B40C7" w:rsidRDefault="006B40C7" w14:paraId="222C9377" w14:textId="77777777">
      <w:pPr>
        <w:spacing w:before="120" w:after="0" w:line="240" w:lineRule="auto"/>
        <w:ind w:left="1267"/>
        <w:rPr>
          <w:rFonts w:ascii="Calibri" w:hAnsi="Calibri" w:eastAsia="Aptos" w:cs="Calibri"/>
          <w:kern w:val="2"/>
          <w:szCs w:val="22"/>
          <w:u w:val="single"/>
          <w:lang w:eastAsia="en-US"/>
          <w14:ligatures w14:val="standardContextual"/>
        </w:rPr>
      </w:pPr>
      <w:r w:rsidRPr="006B40C7">
        <w:rPr>
          <w:rFonts w:ascii="Calibri" w:hAnsi="Calibri" w:eastAsia="Aptos" w:cs="Calibri"/>
          <w:b/>
          <w:bCs/>
          <w:kern w:val="2"/>
          <w:szCs w:val="22"/>
          <w:u w:val="single"/>
          <w:lang w:eastAsia="en-US"/>
          <w14:ligatures w14:val="standardContextual"/>
        </w:rPr>
        <w:t>Exception 3 to Section A4.204.1.1bIIF:</w:t>
      </w:r>
      <w:r w:rsidRPr="006B40C7">
        <w:rPr>
          <w:rFonts w:ascii="Calibri" w:hAnsi="Calibri" w:eastAsia="Aptos" w:cs="Calibri"/>
          <w:kern w:val="2"/>
          <w:szCs w:val="22"/>
          <w:u w:val="single"/>
          <w:lang w:eastAsia="en-US"/>
          <w14:ligatures w14:val="standardContextual"/>
        </w:rPr>
        <w:t xml:space="preserve"> Dwelling units with atmospherically vented space heating or water heating combustion appliances located inside the pressure boundary of the dwelling unit. </w:t>
      </w:r>
    </w:p>
    <w:p w:rsidRPr="006B40C7" w:rsidR="006B40C7" w:rsidP="006B40C7" w:rsidRDefault="006B40C7" w14:paraId="2322104D" w14:textId="77777777">
      <w:pPr>
        <w:spacing w:before="120" w:after="0" w:line="240" w:lineRule="auto"/>
        <w:ind w:left="1267"/>
        <w:rPr>
          <w:rFonts w:ascii="Calibri" w:hAnsi="Calibri" w:eastAsia="Aptos" w:cs="Calibri"/>
          <w:kern w:val="2"/>
          <w:szCs w:val="22"/>
          <w:u w:val="single"/>
          <w:lang w:eastAsia="en-US"/>
          <w14:ligatures w14:val="standardContextual"/>
        </w:rPr>
      </w:pPr>
    </w:p>
    <w:p w:rsidRPr="006B40C7" w:rsidR="006B40C7" w:rsidP="006B40C7" w:rsidRDefault="006B40C7" w14:paraId="6CD82C2B" w14:textId="77777777">
      <w:pPr>
        <w:spacing w:after="120" w:line="240" w:lineRule="auto"/>
        <w:rPr>
          <w:rFonts w:ascii="Calibri" w:hAnsi="Calibri" w:eastAsia="Aptos" w:cs="Calibri"/>
          <w:kern w:val="2"/>
          <w:szCs w:val="22"/>
          <w:lang w:eastAsia="en-US"/>
          <w14:ligatures w14:val="standardContextual"/>
        </w:rPr>
      </w:pPr>
      <w:r w:rsidRPr="006B40C7">
        <w:rPr>
          <w:rFonts w:ascii="Calibri" w:hAnsi="Calibri" w:eastAsia="Aptos" w:cs="Calibri"/>
          <w:b/>
          <w:bCs/>
          <w:kern w:val="2"/>
          <w:szCs w:val="22"/>
          <w:lang w:eastAsia="en-US"/>
          <w14:ligatures w14:val="standardContextual"/>
        </w:rPr>
        <w:t xml:space="preserve">Exception 1 to Section A4.204.1.1: </w:t>
      </w:r>
      <w:r w:rsidRPr="006B40C7">
        <w:rPr>
          <w:rFonts w:ascii="Calibri" w:hAnsi="Calibri" w:eastAsia="Aptos" w:cs="Calibri"/>
          <w:kern w:val="2"/>
          <w:szCs w:val="22"/>
          <w:lang w:eastAsia="en-US"/>
          <w14:ligatures w14:val="standardContextual"/>
        </w:rPr>
        <w:t xml:space="preserve">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220.83 or Article 220.87. Documentation of electrical load calculations in accordance with Article 220 must be submitted to the enforcement agency prior to permitting for both the heat pump and proposed air conditioner. </w:t>
      </w:r>
    </w:p>
    <w:p w:rsidRPr="006B40C7" w:rsidR="27533246" w:rsidP="006B40C7" w:rsidRDefault="006B40C7" w14:paraId="20C18CF0" w14:textId="2467AFF6">
      <w:pPr>
        <w:spacing w:after="120" w:line="240" w:lineRule="auto"/>
        <w:rPr>
          <w:rFonts w:ascii="Calibri" w:hAnsi="Calibri" w:eastAsia="Aptos" w:cs="Calibri"/>
          <w:kern w:val="2"/>
          <w:szCs w:val="22"/>
          <w:lang w:eastAsia="en-US"/>
          <w14:ligatures w14:val="standardContextual"/>
        </w:rPr>
      </w:pPr>
      <w:r w:rsidRPr="006B40C7">
        <w:rPr>
          <w:rFonts w:ascii="Calibri" w:hAnsi="Calibri" w:eastAsia="Aptos" w:cs="Calibri"/>
          <w:b/>
          <w:bCs/>
          <w:kern w:val="2"/>
          <w:szCs w:val="22"/>
          <w:lang w:eastAsia="en-US"/>
          <w14:ligatures w14:val="standardContextual"/>
        </w:rPr>
        <w:t xml:space="preserve">Exception 2 to Section A4.204.1.1: </w:t>
      </w:r>
      <w:r w:rsidRPr="006B40C7">
        <w:rPr>
          <w:rFonts w:ascii="Calibri" w:hAnsi="Calibri" w:eastAsia="Aptos" w:cs="Calibri"/>
          <w:kern w:val="2"/>
          <w:szCs w:val="22"/>
          <w:lang w:eastAsia="en-US"/>
          <w14:ligatures w14:val="standardContextual"/>
        </w:rPr>
        <w:t xml:space="preserve">Where the required capacity of a heat pump to meet the system selection requirements of Section 150.0(h)5 is greater than or equal to 12,000 Btu/h more than the </w:t>
      </w:r>
      <w:r w:rsidRPr="006B40C7">
        <w:rPr>
          <w:rFonts w:ascii="Calibri" w:hAnsi="Calibri" w:eastAsia="Aptos" w:cs="Calibri"/>
          <w:kern w:val="2"/>
          <w:szCs w:val="22"/>
          <w:u w:val="single"/>
          <w:lang w:eastAsia="en-US"/>
          <w14:ligatures w14:val="standardContextual"/>
        </w:rPr>
        <w:t>greater of the</w:t>
      </w:r>
      <w:r w:rsidRPr="006B40C7">
        <w:rPr>
          <w:rFonts w:ascii="Calibri" w:hAnsi="Calibri" w:eastAsia="Aptos" w:cs="Calibri"/>
          <w:kern w:val="2"/>
          <w:szCs w:val="22"/>
          <w:lang w:eastAsia="en-US"/>
          <w14:ligatures w14:val="standardContextual"/>
        </w:rPr>
        <w:t xml:space="preserve"> required capacity of an air conditioner to meet the design cooling load </w:t>
      </w:r>
      <w:r w:rsidRPr="006B40C7">
        <w:rPr>
          <w:rFonts w:ascii="Calibri" w:hAnsi="Calibri" w:eastAsia="Aptos" w:cs="Calibri"/>
          <w:kern w:val="2"/>
          <w:szCs w:val="22"/>
          <w:u w:val="single"/>
          <w:lang w:eastAsia="en-US"/>
          <w14:ligatures w14:val="standardContextual"/>
        </w:rPr>
        <w:t>OR the capacity of the existing air conditioner</w:t>
      </w:r>
      <w:r w:rsidRPr="006B40C7">
        <w:rPr>
          <w:rFonts w:ascii="Calibri" w:hAnsi="Calibri" w:eastAsia="Aptos" w:cs="Calibri"/>
          <w:kern w:val="2"/>
          <w:szCs w:val="22"/>
          <w:lang w:eastAsia="en-US"/>
          <w14:ligatures w14:val="standardContextual"/>
        </w:rPr>
        <w:t>. Documentation of heating and cooling load calculations in accordance with 150.0(h) must be submitted to the enforcement agency prior to permitting for both the heat pump and proposed air conditioner.</w:t>
      </w:r>
    </w:p>
    <w:sectPr w:rsidRPr="006B40C7" w:rsidR="27533246">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OM" w:author="Olson, Marianne" w:date="2025-06-03T09:55:00Z" w:id="0">
    <w:p w:rsidR="00B34EBB" w:rsidRDefault="00B34EBB" w14:paraId="377497F9" w14:textId="04BC08EC">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w:date="2025-07-30T15:47:00Z" w:id="2">
    <w:p w:rsidR="00B34EBB" w:rsidRDefault="00B34EBB" w14:paraId="0A67CD25" w14:textId="1BAD9AB7">
      <w:pPr>
        <w:pStyle w:val="CommentText"/>
      </w:pPr>
      <w:r>
        <w:rPr>
          <w:rStyle w:val="CommentReference"/>
        </w:rPr>
        <w:annotationRef/>
      </w:r>
      <w:r w:rsidRPr="2DF3C404">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w:date="2025-06-03T09:56:00Z" w:id="3">
    <w:p w:rsidR="00B34EBB" w:rsidRDefault="00B34EBB"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w:date="2025-06-03T09:59:00Z" w:id="4">
    <w:p w:rsidR="00B34EBB" w:rsidRDefault="00B34EBB" w14:paraId="664BBDF9" w14:textId="1BCB14E4">
      <w:pPr>
        <w:pStyle w:val="CommentText"/>
      </w:pPr>
      <w:r>
        <w:rPr>
          <w:rStyle w:val="CommentReference"/>
        </w:rPr>
        <w:annotationRef/>
      </w:r>
      <w:r w:rsidRPr="172B1E31">
        <w:t>CLIENT CUSTOMIZATION: delete if inapplicable to local conditions</w:t>
      </w:r>
    </w:p>
  </w:comment>
  <w:comment w:initials="OM" w:author="Olson, Marianne" w:date="2025-08-08T10:56:00Z" w:id="5">
    <w:p w:rsidR="005A0E7D" w:rsidRDefault="005A0E7D" w14:paraId="590C1588" w14:textId="12FED867">
      <w:pPr>
        <w:pStyle w:val="CommentText"/>
      </w:pPr>
      <w:r>
        <w:rPr>
          <w:rStyle w:val="CommentReference"/>
        </w:rPr>
        <w:annotationRef/>
      </w:r>
      <w:r w:rsidRPr="22998147">
        <w:t>CLIENT CUSTOMIZATION: cite AB130 exception here</w:t>
      </w:r>
    </w:p>
  </w:comment>
  <w:comment w:initials="OM" w:author="Olson, Marianne" w:date="2025-07-30T15:42:00Z" w:id="6">
    <w:p w:rsidR="00B34EBB" w:rsidRDefault="00B34EBB" w14:paraId="27399892" w14:textId="261ACA2E">
      <w:pPr>
        <w:pStyle w:val="CommentText"/>
      </w:pPr>
      <w:r>
        <w:rPr>
          <w:rStyle w:val="CommentReference"/>
        </w:rPr>
        <w:annotationRef/>
      </w:r>
      <w:r w:rsidRPr="0A402D0C">
        <w:t>CLIENT CUSTOMIZATION: Describe General Plan or prior reach codes here</w:t>
      </w:r>
    </w:p>
  </w:comment>
  <w:comment w:initials="OM" w:author="Olson, Marianne" w:date="2025-06-03T09:30:00Z" w:id="7">
    <w:p w:rsidR="00B34EBB" w:rsidRDefault="00B34EBB" w14:paraId="296678D1" w14:textId="1167E41A">
      <w:pPr>
        <w:pStyle w:val="CommentText"/>
      </w:pPr>
      <w:r>
        <w:rPr>
          <w:rStyle w:val="CommentReference"/>
        </w:rPr>
        <w:annotationRef/>
      </w:r>
      <w:r w:rsidRPr="0E1A139F">
        <w:t>CLIENT CUSTOMIZATION: Describe CAP plans, or other local legislation for emissions reductions/ reduction targets here</w:t>
      </w:r>
    </w:p>
  </w:comment>
  <w:comment xmlns:w="http://schemas.openxmlformats.org/wordprocessingml/2006/main" w:initials="OM" w:author="Olson, Marianne" w:date="07/30/2025 05:59:00" w:id="9">
    <w:p xmlns:w14="http://schemas.microsoft.com/office/word/2010/wordml" w:rsidR="1E26E76F" w:rsidRDefault="59CDA95F" w14:paraId="0B02789C" w14:textId="04647988">
      <w:pPr>
        <w:pStyle w:val="CommentText"/>
      </w:pPr>
      <w:r>
        <w:rPr>
          <w:rStyle w:val="CommentReference"/>
        </w:rPr>
        <w:annotationRef/>
      </w:r>
      <w:r w:rsidRPr="069B90B8" w:rsidR="7082725B">
        <w:t>CLIENT CUSTOMIZATION: Work with legal staff to choose whether to use these two statements as the adoption of determination for cost effectiveness and necessity due to local conditions. Include these clauses and Section 1: incorporation of Recitals. OR delete these recitals if a determination of cost effectiveness and necessity are addressed in the Findings below. Note that the local climatic, geologic, and topographical conditions must be specified (WUI zone, past fire history, other local GHG impacts)</w:t>
      </w:r>
    </w:p>
  </w:comment>
  <w:comment w:initials="MO" w:author="Olson, Marianne [2]" w:date="1900-01-01T00:00:00Z" w:id="10">
    <w:p w:rsidR="00B34EBB" w:rsidRDefault="00B34EBB" w14:paraId="0B888676" w14:textId="6F04AB26">
      <w:pPr>
        <w:pStyle w:val="CommentText"/>
      </w:pPr>
      <w:r>
        <w:rPr>
          <w:rStyle w:val="CommentReference"/>
        </w:rPr>
        <w:annotationRef/>
      </w:r>
      <w:r w:rsidRPr="586064E7">
        <w:t>CLIENT CUSTOMIZATION: these section numbers should populate automatically if a section is deleted or added</w:t>
      </w:r>
    </w:p>
  </w:comment>
  <w:comment xmlns:w="http://schemas.openxmlformats.org/wordprocessingml/2006/main" w:initials="OM" w:author="Olson, Marianne" w:date="12/31/1899 16:00:00" w:id="11">
    <w:p xmlns:w14="http://schemas.microsoft.com/office/word/2010/wordml" w:rsidR="40BDACE5" w:rsidRDefault="2AEBAC67" w14:paraId="3190ACA9" w14:textId="55AC0C80">
      <w:pPr>
        <w:pStyle w:val="CommentText"/>
      </w:pPr>
      <w:r>
        <w:rPr>
          <w:rStyle w:val="CommentReference"/>
        </w:rPr>
        <w:annotationRef/>
      </w:r>
      <w:r w:rsidRPr="01A13B56" w:rsidR="18EBDB35">
        <w:t>CLIENT CUSTOMIZATION: Work with legal staff to strategize determinations and Findings. One option is to include this section if using the final 2 whereas clauses to find and determine cost effectiveness and necessity based on local conditions. Delete this section if cost effectiveness and necessity based on local conditions is incorporated into Findings 6) below.</w:t>
      </w:r>
    </w:p>
  </w:comment>
  <w:comment xmlns:w="http://schemas.openxmlformats.org/wordprocessingml/2006/main" w:initials="MO" w:author="Olson, Marianne [2]" w:date="12/31/1899 16:00:00" w:id="12">
    <w:p xmlns:w14="http://schemas.microsoft.com/office/word/2010/wordml" w:rsidR="66341033" w:rsidRDefault="21F29F5E" w14:paraId="3EC3E850" w14:textId="5442D627">
      <w:pPr>
        <w:pStyle w:val="CommentText"/>
      </w:pPr>
      <w:r>
        <w:rPr>
          <w:rStyle w:val="CommentReference"/>
        </w:rPr>
        <w:annotationRef/>
      </w:r>
      <w:r w:rsidRPr="6B18ECAB" w:rsidR="5E70F704">
        <w:t xml:space="preserve">CLIENT CUSTOMIZATION: Describe the purpose of the reach code. Here is one AC2HP suggestion, revise as necessary with legal staff. </w:t>
      </w:r>
    </w:p>
  </w:comment>
  <w:comment w:initials="OM" w:author="Olson, Marianne" w:date="2025-06-03T09:39:00Z" w:id="13">
    <w:p w:rsidR="00B34EBB" w:rsidRDefault="00B34EBB" w14:paraId="0FDC2318" w14:textId="59167133">
      <w:pPr>
        <w:pStyle w:val="CommentText"/>
      </w:pPr>
      <w:r>
        <w:rPr>
          <w:rStyle w:val="CommentReference"/>
        </w:rPr>
        <w:annotationRef/>
      </w:r>
      <w:r w:rsidRPr="08D25586">
        <w:t>CLIENT CUSTOMIZATION: describe how the amendments will fit into local code</w:t>
      </w:r>
    </w:p>
  </w:comment>
  <w:comment xmlns:w="http://schemas.openxmlformats.org/wordprocessingml/2006/main" w:initials="OM" w:author="Olson, Marianne" w:date="05/29/2025 06:01:00" w:id="14">
    <w:p xmlns:w14="http://schemas.microsoft.com/office/word/2010/wordml" w:rsidR="2F92B9BC" w:rsidRDefault="0F5D11A5" w14:paraId="65547495" w14:textId="7DA705BA">
      <w:pPr>
        <w:pStyle w:val="CommentText"/>
      </w:pPr>
      <w:r>
        <w:rPr>
          <w:rStyle w:val="CommentReference"/>
        </w:rPr>
        <w:annotationRef/>
      </w:r>
      <w:r w:rsidRPr="201B5831" w:rsidR="7D75A09D">
        <w:t>CLIENT CUSTOMIZATION: 1-5 illustrate options. Describe the local conditions that foster the need for a reach code here.</w:t>
      </w:r>
    </w:p>
  </w:comment>
  <w:comment w:initials="OM" w:author="Olson, Marianne" w:date="1900-01-01T00:00:00Z" w:id="15">
    <w:p w:rsidR="00B34EBB" w:rsidRDefault="00B34EBB" w14:paraId="2CFA9911" w14:textId="2B615A28">
      <w:pPr>
        <w:pStyle w:val="CommentText"/>
      </w:pPr>
      <w:r>
        <w:rPr>
          <w:rStyle w:val="CommentReference"/>
        </w:rPr>
        <w:annotationRef/>
      </w:r>
      <w:r w:rsidRPr="29366217">
        <w:t>CLIENT CUSTOMIZATION: Choose to include this finding here OR the final whereas clause paired with Section 1: Incorporation of recitals</w:t>
      </w:r>
    </w:p>
  </w:comment>
  <w:comment w:initials="OM" w:author="Olson, Marianne" w:date="2025-08-08T10:58:00Z" w:id="16">
    <w:p w:rsidR="005A0E7D" w:rsidRDefault="005A0E7D" w14:paraId="6A9FD56C" w14:textId="30C6D7ED">
      <w:pPr>
        <w:pStyle w:val="CommentText"/>
      </w:pPr>
      <w:r>
        <w:rPr>
          <w:rStyle w:val="CommentReference"/>
        </w:rPr>
        <w:annotationRef/>
      </w:r>
      <w:r w:rsidRPr="374567B9">
        <w:t>CLIENT CUSTOMIZATION:  Work with legal staff to cite AB130 exceptions and why energy code changes support them for general plan or climate action plan, or any other reason your jurisdiction may qualify for an exception to amend local code</w:t>
      </w:r>
    </w:p>
  </w:comment>
  <w:comment w:initials="OM" w:author="Olson, Marianne" w:date="2025-05-29T13:17:00Z" w:id="18">
    <w:p w:rsidR="00595F1F" w:rsidP="00595F1F" w:rsidRDefault="00595F1F" w14:paraId="24CEE5F6" w14:textId="77777777">
      <w:pPr>
        <w:pStyle w:val="CommentText"/>
      </w:pPr>
      <w:r>
        <w:rPr>
          <w:rStyle w:val="CommentReference"/>
        </w:rPr>
        <w:annotationRef/>
      </w:r>
      <w:r w:rsidRPr="10A1963D">
        <w:t>CLIENT CUSTOMIZATION: Describe the cost-effective pathways here</w:t>
      </w:r>
    </w:p>
  </w:comment>
  <w:comment w:initials="OM" w:author="Olson, Marianne" w:date="2025-06-02T11:51:00Z" w:id="19">
    <w:p w:rsidR="001A3978" w:rsidP="001A3978" w:rsidRDefault="001A3978" w14:paraId="7DBB2B50" w14:textId="77777777">
      <w:pPr>
        <w:pStyle w:val="CommentText"/>
      </w:pPr>
      <w:r>
        <w:rPr>
          <w:rStyle w:val="CommentReference"/>
        </w:rPr>
        <w:annotationRef/>
      </w:r>
      <w:r w:rsidRPr="4FCED2C7">
        <w:t xml:space="preserve">CLIENT CUSTOMIZATION: CEQA exemption reasoning is required to file your reach code. Consult with legal staff to complete this section, and review this language with TRC when it is complete. </w:t>
      </w:r>
    </w:p>
  </w:comment>
  <w:comment w:initials="OM" w:author="Olson, Marianne" w:date="2025-06-03T09:43:00Z" w:id="20">
    <w:p w:rsidR="00B34EBB" w:rsidRDefault="00B34EBB" w14:paraId="35330BBD" w14:textId="55349FD0">
      <w:pPr>
        <w:pStyle w:val="CommentText"/>
      </w:pPr>
      <w:r>
        <w:rPr>
          <w:rStyle w:val="CommentReference"/>
        </w:rPr>
        <w:annotationRef/>
      </w:r>
      <w:r w:rsidRPr="26ECA260">
        <w:t>CLIENT CUSTOMIZATION: describe consequences/ process for citing violations</w:t>
      </w:r>
    </w:p>
  </w:comment>
  <w:comment xmlns:w="http://schemas.openxmlformats.org/wordprocessingml/2006/main" w:initials="OM" w:author="Olson, Marianne" w:date="06/03/2025 02:44:00" w:id="21">
    <w:p xmlns:w14="http://schemas.microsoft.com/office/word/2010/wordml" w:rsidR="6D7A73A9" w:rsidRDefault="71B67A27" w14:paraId="5093A2A0" w14:textId="22EB107D">
      <w:pPr>
        <w:pStyle w:val="CommentText"/>
      </w:pPr>
      <w:r>
        <w:rPr>
          <w:rStyle w:val="CommentReference"/>
        </w:rPr>
        <w:annotationRef/>
      </w:r>
      <w:r w:rsidRPr="2A399B6C" w:rsidR="48259322">
        <w:t>work with legal staff to describe an effective date, or any dependencies with BSC, etc.</w:t>
      </w:r>
    </w:p>
  </w:comment>
  <w:comment w:initials="OM" w:author="Olson, Marianne" w:date="2025-06-03T09:45:00Z" w:id="22">
    <w:p w:rsidR="00B34EBB" w:rsidRDefault="00B34EBB"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xmlns:w="http://schemas.openxmlformats.org/wordprocessingml/2006/main" w:initials="OM" w:author="Olson, Marianne" w:date="2025-08-12T10:54:36" w:id="831601570">
    <w:p xmlns:w14="http://schemas.microsoft.com/office/word/2010/wordml" xmlns:w="http://schemas.openxmlformats.org/wordprocessingml/2006/main" w:rsidR="6F45661D" w:rsidRDefault="3F227C58" w14:paraId="546ED6B4" w14:textId="3365CDC6">
      <w:pPr>
        <w:pStyle w:val="CommentText"/>
      </w:pPr>
      <w:r>
        <w:rPr>
          <w:rStyle w:val="CommentReference"/>
        </w:rPr>
        <w:annotationRef/>
      </w:r>
      <w:r w:rsidRPr="4DEBF74C" w:rsidR="5EF8E78F">
        <w:t xml:space="preserve">CLIENT CUSTOMIZATION: Choose to include this finding here OR the final two whereas clauses paired with Section 1: Incorporation of recitals. Make sure local conditions are reflected in the statements. </w:t>
      </w:r>
    </w:p>
  </w:comment>
  <w:comment xmlns:w="http://schemas.openxmlformats.org/wordprocessingml/2006/main" w:initials="MT" w:author="Mensalvas, Tim" w:date="2025-08-13T12:37:21" w:id="483431394">
    <w:p xmlns:w14="http://schemas.microsoft.com/office/word/2010/wordml" xmlns:w="http://schemas.openxmlformats.org/wordprocessingml/2006/main" w:rsidR="062FAE94" w:rsidRDefault="6B8C8FE8" w14:paraId="14D77CB8" w14:textId="054F7BD2">
      <w:pPr>
        <w:pStyle w:val="CommentText"/>
      </w:pPr>
      <w:r>
        <w:rPr>
          <w:rStyle w:val="CommentReference"/>
        </w:rPr>
        <w:annotationRef/>
      </w:r>
      <w:r w:rsidRPr="3BF595FA" w:rsidR="2477FA17">
        <w:t>Please maintain comment until final review for model code updates: TRC Version 1.1</w:t>
      </w:r>
    </w:p>
  </w:comment>
</w:comments>
</file>

<file path=word/commentsExtended.xml><?xml version="1.0" encoding="utf-8"?>
<w15:commentsEx xmlns:mc="http://schemas.openxmlformats.org/markup-compatibility/2006" xmlns:w15="http://schemas.microsoft.com/office/word/2012/wordml" mc:Ignorable="w15">
  <w15:commentEx w15:done="0" w15:paraId="377497F9"/>
  <w15:commentEx w15:done="0" w15:paraId="0A67CD25"/>
  <w15:commentEx w15:done="0" w15:paraId="64A67F90"/>
  <w15:commentEx w15:done="0" w15:paraId="664BBDF9"/>
  <w15:commentEx w15:done="0" w15:paraId="590C1588"/>
  <w15:commentEx w15:done="0" w15:paraId="27399892"/>
  <w15:commentEx w15:done="0" w15:paraId="296678D1"/>
  <w15:commentEx w15:done="0" w15:paraId="0B02789C"/>
  <w15:commentEx w15:done="0" w15:paraId="0B888676"/>
  <w15:commentEx w15:done="0" w15:paraId="3190ACA9"/>
  <w15:commentEx w15:done="0" w15:paraId="3EC3E850"/>
  <w15:commentEx w15:done="0" w15:paraId="0FDC2318"/>
  <w15:commentEx w15:done="0" w15:paraId="65547495"/>
  <w15:commentEx w15:done="0" w15:paraId="2CFA9911"/>
  <w15:commentEx w15:done="0" w15:paraId="6A9FD56C"/>
  <w15:commentEx w15:done="0" w15:paraId="24CEE5F6"/>
  <w15:commentEx w15:done="0" w15:paraId="7DBB2B50"/>
  <w15:commentEx w15:done="0" w15:paraId="35330BBD"/>
  <w15:commentEx w15:done="0" w15:paraId="5093A2A0"/>
  <w15:commentEx w15:done="0" w15:paraId="5CD0192C"/>
  <w15:commentEx w15:done="0" w15:paraId="546ED6B4"/>
  <w15:commentEx w15:done="0" w15:paraId="14D77CB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EE54BB" w16cex:dateUtc="2025-06-03T16:55:00Z"/>
  <w16cex:commentExtensible w16cex:durableId="2595CDCB" w16cex:dateUtc="2025-07-30T22:47:00Z"/>
  <w16cex:commentExtensible w16cex:durableId="4C244E36" w16cex:dateUtc="2025-06-03T16:56:00Z"/>
  <w16cex:commentExtensible w16cex:durableId="695109CE" w16cex:dateUtc="2025-06-03T16:59:00Z"/>
  <w16cex:commentExtensible w16cex:durableId="58C7D3B1" w16cex:dateUtc="2025-08-08T17:56:00Z"/>
  <w16cex:commentExtensible w16cex:durableId="28D2A983" w16cex:dateUtc="2025-07-30T22:42:00Z"/>
  <w16cex:commentExtensible w16cex:durableId="686E4317" w16cex:dateUtc="2025-06-03T16:30:00Z"/>
  <w16cex:commentExtensible w16cex:durableId="0F8449E9" w16cex:dateUtc="2025-07-30T19:59:00Z"/>
  <w16cex:commentExtensible w16cex:durableId="3B6749AE" w16cex:dateUtc="2025-06-02T21:49:00Z"/>
  <w16cex:commentExtensible w16cex:durableId="57796E1C" w16cex:dateUtc="2025-06-02T19:25:00Z"/>
  <w16cex:commentExtensible w16cex:durableId="21E064F9" w16cex:dateUtc="2025-05-15T16:54:00Z"/>
  <w16cex:commentExtensible w16cex:durableId="1D06060D" w16cex:dateUtc="2025-06-03T16:39:00Z"/>
  <w16cex:commentExtensible w16cex:durableId="18D5696D" w16cex:dateUtc="2025-05-29T20:01:00Z"/>
  <w16cex:commentExtensible w16cex:durableId="752C39A9" w16cex:dateUtc="2025-06-02T18:46:00Z"/>
  <w16cex:commentExtensible w16cex:durableId="015D59F3" w16cex:dateUtc="2025-08-08T17:58:00Z"/>
  <w16cex:commentExtensible w16cex:durableId="3FB17078" w16cex:dateUtc="2025-08-12T17:54:36.74Z"/>
  <w16cex:commentExtensible w16cex:durableId="5F184BD0" w16cex:dateUtc="2025-05-29T20:17:00Z"/>
  <w16cex:commentExtensible w16cex:durableId="4B7D6661" w16cex:dateUtc="2025-06-02T18:51:00Z"/>
  <w16cex:commentExtensible w16cex:durableId="464FE272" w16cex:dateUtc="2025-06-03T16:43:00Z"/>
  <w16cex:commentExtensible w16cex:durableId="4539AA26" w16cex:dateUtc="2025-06-03T16:44:00Z"/>
  <w16cex:commentExtensible w16cex:durableId="7A86CB2F" w16cex:dateUtc="2025-06-03T16:45:00Z"/>
  <w16cex:commentExtensible w16cex:durableId="53CA375A" w16cex:dateUtc="2025-08-13T19:37:21.825Z"/>
</w16cex:commentsExtensible>
</file>

<file path=word/commentsIds.xml><?xml version="1.0" encoding="utf-8"?>
<w16cid:commentsIds xmlns:mc="http://schemas.openxmlformats.org/markup-compatibility/2006" xmlns:w16cid="http://schemas.microsoft.com/office/word/2016/wordml/cid" mc:Ignorable="w16cid">
  <w16cid:commentId w16cid:paraId="377497F9" w16cid:durableId="71EE54BB"/>
  <w16cid:commentId w16cid:paraId="0A67CD25" w16cid:durableId="2595CDCB"/>
  <w16cid:commentId w16cid:paraId="64A67F90" w16cid:durableId="4C244E36"/>
  <w16cid:commentId w16cid:paraId="664BBDF9" w16cid:durableId="695109CE"/>
  <w16cid:commentId w16cid:paraId="590C1588" w16cid:durableId="58C7D3B1"/>
  <w16cid:commentId w16cid:paraId="27399892" w16cid:durableId="28D2A983"/>
  <w16cid:commentId w16cid:paraId="296678D1" w16cid:durableId="686E4317"/>
  <w16cid:commentId w16cid:paraId="0B02789C" w16cid:durableId="0F8449E9"/>
  <w16cid:commentId w16cid:paraId="0B888676" w16cid:durableId="3B6749AE"/>
  <w16cid:commentId w16cid:paraId="3190ACA9" w16cid:durableId="57796E1C"/>
  <w16cid:commentId w16cid:paraId="3EC3E850" w16cid:durableId="21E064F9"/>
  <w16cid:commentId w16cid:paraId="0FDC2318" w16cid:durableId="1D06060D"/>
  <w16cid:commentId w16cid:paraId="65547495" w16cid:durableId="18D5696D"/>
  <w16cid:commentId w16cid:paraId="2CFA9911" w16cid:durableId="752C39A9"/>
  <w16cid:commentId w16cid:paraId="6A9FD56C" w16cid:durableId="015D59F3"/>
  <w16cid:commentId w16cid:paraId="24CEE5F6" w16cid:durableId="5F184BD0"/>
  <w16cid:commentId w16cid:paraId="7DBB2B50" w16cid:durableId="4B7D6661"/>
  <w16cid:commentId w16cid:paraId="35330BBD" w16cid:durableId="464FE272"/>
  <w16cid:commentId w16cid:paraId="5093A2A0" w16cid:durableId="4539AA26"/>
  <w16cid:commentId w16cid:paraId="5CD0192C" w16cid:durableId="7A86CB2F"/>
  <w16cid:commentId w16cid:paraId="546ED6B4" w16cid:durableId="3FB17078"/>
  <w16cid:commentId w16cid:paraId="14D77CB8" w16cid:durableId="53CA37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3b52349c"/>
    <w:multiLevelType xmlns:w="http://schemas.openxmlformats.org/wordprocessingml/2006/main" w:val="hybridMultilevel"/>
    <w:lvl xmlns:w="http://schemas.openxmlformats.org/wordprocessingml/2006/main" w:ilvl="0">
      <w:start w:val="1"/>
      <w:numFmt w:val="decimal"/>
      <w:lvlText w:val="Section %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5E9CCC"/>
    <w:multiLevelType w:val="hybridMultilevel"/>
    <w:tmpl w:val="FFFFFFFF"/>
    <w:lvl w:ilvl="0" w:tplc="B2F88220">
      <w:start w:val="1"/>
      <w:numFmt w:val="decimal"/>
      <w:lvlText w:val="%1."/>
      <w:lvlJc w:val="left"/>
      <w:pPr>
        <w:ind w:left="720" w:hanging="360"/>
      </w:pPr>
    </w:lvl>
    <w:lvl w:ilvl="1" w:tplc="99EC6196">
      <w:start w:val="1"/>
      <w:numFmt w:val="decimal"/>
      <w:lvlText w:val="%2."/>
      <w:lvlJc w:val="left"/>
      <w:pPr>
        <w:ind w:left="1440" w:hanging="360"/>
      </w:pPr>
    </w:lvl>
    <w:lvl w:ilvl="2" w:tplc="1E5C164E">
      <w:start w:val="1"/>
      <w:numFmt w:val="lowerRoman"/>
      <w:lvlText w:val="%3."/>
      <w:lvlJc w:val="right"/>
      <w:pPr>
        <w:ind w:left="2160" w:hanging="180"/>
      </w:pPr>
    </w:lvl>
    <w:lvl w:ilvl="3" w:tplc="F5E629CE">
      <w:start w:val="1"/>
      <w:numFmt w:val="decimal"/>
      <w:lvlText w:val="%4."/>
      <w:lvlJc w:val="left"/>
      <w:pPr>
        <w:ind w:left="2880" w:hanging="360"/>
      </w:pPr>
    </w:lvl>
    <w:lvl w:ilvl="4" w:tplc="162CE7FE">
      <w:start w:val="1"/>
      <w:numFmt w:val="lowerLetter"/>
      <w:lvlText w:val="%5."/>
      <w:lvlJc w:val="left"/>
      <w:pPr>
        <w:ind w:left="3600" w:hanging="360"/>
      </w:pPr>
    </w:lvl>
    <w:lvl w:ilvl="5" w:tplc="7D2A3932">
      <w:start w:val="1"/>
      <w:numFmt w:val="lowerRoman"/>
      <w:lvlText w:val="%6."/>
      <w:lvlJc w:val="right"/>
      <w:pPr>
        <w:ind w:left="4320" w:hanging="180"/>
      </w:pPr>
    </w:lvl>
    <w:lvl w:ilvl="6" w:tplc="8C7CE4A8">
      <w:start w:val="1"/>
      <w:numFmt w:val="decimal"/>
      <w:lvlText w:val="%7."/>
      <w:lvlJc w:val="left"/>
      <w:pPr>
        <w:ind w:left="5040" w:hanging="360"/>
      </w:pPr>
    </w:lvl>
    <w:lvl w:ilvl="7" w:tplc="8902821E">
      <w:start w:val="1"/>
      <w:numFmt w:val="lowerLetter"/>
      <w:lvlText w:val="%8."/>
      <w:lvlJc w:val="left"/>
      <w:pPr>
        <w:ind w:left="5760" w:hanging="360"/>
      </w:pPr>
    </w:lvl>
    <w:lvl w:ilvl="8" w:tplc="4E90385A">
      <w:start w:val="1"/>
      <w:numFmt w:val="lowerRoman"/>
      <w:lvlText w:val="%9."/>
      <w:lvlJc w:val="right"/>
      <w:pPr>
        <w:ind w:left="6480" w:hanging="180"/>
      </w:p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7E618"/>
    <w:multiLevelType w:val="hybridMultilevel"/>
    <w:tmpl w:val="FFFFFFFF"/>
    <w:lvl w:ilvl="0" w:tplc="6F34A6C0">
      <w:start w:val="1"/>
      <w:numFmt w:val="upperLetter"/>
      <w:lvlText w:val="%1."/>
      <w:lvlJc w:val="left"/>
      <w:pPr>
        <w:ind w:left="720" w:hanging="360"/>
      </w:pPr>
    </w:lvl>
    <w:lvl w:ilvl="1" w:tplc="93FA720C">
      <w:start w:val="1"/>
      <w:numFmt w:val="lowerLetter"/>
      <w:lvlText w:val="%2."/>
      <w:lvlJc w:val="left"/>
      <w:pPr>
        <w:ind w:left="1440" w:hanging="360"/>
      </w:pPr>
    </w:lvl>
    <w:lvl w:ilvl="2" w:tplc="9C8C3C0C">
      <w:start w:val="1"/>
      <w:numFmt w:val="lowerRoman"/>
      <w:lvlText w:val="%3."/>
      <w:lvlJc w:val="right"/>
      <w:pPr>
        <w:ind w:left="2160" w:hanging="180"/>
      </w:pPr>
    </w:lvl>
    <w:lvl w:ilvl="3" w:tplc="22AA4D56">
      <w:start w:val="1"/>
      <w:numFmt w:val="decimal"/>
      <w:lvlText w:val="%4."/>
      <w:lvlJc w:val="left"/>
      <w:pPr>
        <w:ind w:left="2880" w:hanging="360"/>
      </w:pPr>
    </w:lvl>
    <w:lvl w:ilvl="4" w:tplc="6DD051A2">
      <w:start w:val="1"/>
      <w:numFmt w:val="lowerLetter"/>
      <w:lvlText w:val="%5."/>
      <w:lvlJc w:val="left"/>
      <w:pPr>
        <w:ind w:left="3600" w:hanging="360"/>
      </w:pPr>
    </w:lvl>
    <w:lvl w:ilvl="5" w:tplc="0324B36E">
      <w:start w:val="1"/>
      <w:numFmt w:val="lowerRoman"/>
      <w:lvlText w:val="%6."/>
      <w:lvlJc w:val="right"/>
      <w:pPr>
        <w:ind w:left="4320" w:hanging="180"/>
      </w:pPr>
    </w:lvl>
    <w:lvl w:ilvl="6" w:tplc="20B065CA">
      <w:start w:val="1"/>
      <w:numFmt w:val="decimal"/>
      <w:lvlText w:val="%7."/>
      <w:lvlJc w:val="left"/>
      <w:pPr>
        <w:ind w:left="5040" w:hanging="360"/>
      </w:pPr>
    </w:lvl>
    <w:lvl w:ilvl="7" w:tplc="81609FC4">
      <w:start w:val="1"/>
      <w:numFmt w:val="lowerLetter"/>
      <w:lvlText w:val="%8."/>
      <w:lvlJc w:val="left"/>
      <w:pPr>
        <w:ind w:left="5760" w:hanging="360"/>
      </w:pPr>
    </w:lvl>
    <w:lvl w:ilvl="8" w:tplc="B8C85110">
      <w:start w:val="1"/>
      <w:numFmt w:val="lowerRoman"/>
      <w:lvlText w:val="%9."/>
      <w:lvlJc w:val="right"/>
      <w:pPr>
        <w:ind w:left="6480" w:hanging="180"/>
      </w:pPr>
    </w:lvl>
  </w:abstractNum>
  <w:abstractNum w:abstractNumId="6" w15:restartNumberingAfterBreak="0">
    <w:nsid w:val="23A1AC57"/>
    <w:multiLevelType w:val="hybridMultilevel"/>
    <w:tmpl w:val="FFFFFFFF"/>
    <w:lvl w:ilvl="0" w:tplc="F7840A78">
      <w:start w:val="3"/>
      <w:numFmt w:val="upperLetter"/>
      <w:lvlText w:val="%1."/>
      <w:lvlJc w:val="left"/>
      <w:pPr>
        <w:ind w:left="720" w:hanging="360"/>
      </w:pPr>
    </w:lvl>
    <w:lvl w:ilvl="1" w:tplc="E1368E0A">
      <w:start w:val="1"/>
      <w:numFmt w:val="lowerLetter"/>
      <w:lvlText w:val="%2."/>
      <w:lvlJc w:val="left"/>
      <w:pPr>
        <w:ind w:left="1440" w:hanging="360"/>
      </w:pPr>
    </w:lvl>
    <w:lvl w:ilvl="2" w:tplc="A6C69E20">
      <w:start w:val="1"/>
      <w:numFmt w:val="lowerRoman"/>
      <w:lvlText w:val="%3."/>
      <w:lvlJc w:val="right"/>
      <w:pPr>
        <w:ind w:left="2160" w:hanging="180"/>
      </w:pPr>
    </w:lvl>
    <w:lvl w:ilvl="3" w:tplc="BD16A530">
      <w:start w:val="1"/>
      <w:numFmt w:val="decimal"/>
      <w:lvlText w:val="%4."/>
      <w:lvlJc w:val="left"/>
      <w:pPr>
        <w:ind w:left="2880" w:hanging="360"/>
      </w:pPr>
    </w:lvl>
    <w:lvl w:ilvl="4" w:tplc="C3460F66">
      <w:start w:val="1"/>
      <w:numFmt w:val="lowerLetter"/>
      <w:lvlText w:val="%5."/>
      <w:lvlJc w:val="left"/>
      <w:pPr>
        <w:ind w:left="3600" w:hanging="360"/>
      </w:pPr>
    </w:lvl>
    <w:lvl w:ilvl="5" w:tplc="1E56383C">
      <w:start w:val="1"/>
      <w:numFmt w:val="lowerRoman"/>
      <w:lvlText w:val="%6."/>
      <w:lvlJc w:val="right"/>
      <w:pPr>
        <w:ind w:left="4320" w:hanging="180"/>
      </w:pPr>
    </w:lvl>
    <w:lvl w:ilvl="6" w:tplc="DEB66956">
      <w:start w:val="1"/>
      <w:numFmt w:val="decimal"/>
      <w:lvlText w:val="%7."/>
      <w:lvlJc w:val="left"/>
      <w:pPr>
        <w:ind w:left="5040" w:hanging="360"/>
      </w:pPr>
    </w:lvl>
    <w:lvl w:ilvl="7" w:tplc="61D6BAE4">
      <w:start w:val="1"/>
      <w:numFmt w:val="lowerLetter"/>
      <w:lvlText w:val="%8."/>
      <w:lvlJc w:val="left"/>
      <w:pPr>
        <w:ind w:left="5760" w:hanging="360"/>
      </w:pPr>
    </w:lvl>
    <w:lvl w:ilvl="8" w:tplc="755CE97A">
      <w:start w:val="1"/>
      <w:numFmt w:val="lowerRoman"/>
      <w:lvlText w:val="%9."/>
      <w:lvlJc w:val="right"/>
      <w:pPr>
        <w:ind w:left="6480" w:hanging="180"/>
      </w:pPr>
    </w:lvl>
  </w:abstractNum>
  <w:abstractNum w:abstractNumId="7"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B13C3"/>
    <w:multiLevelType w:val="hybridMultilevel"/>
    <w:tmpl w:val="FFFFFFFF"/>
    <w:lvl w:ilvl="0" w:tplc="1C7E5AE6">
      <w:start w:val="1"/>
      <w:numFmt w:val="upperLetter"/>
      <w:lvlText w:val="%1."/>
      <w:lvlJc w:val="left"/>
      <w:pPr>
        <w:ind w:left="720" w:hanging="360"/>
      </w:pPr>
    </w:lvl>
    <w:lvl w:ilvl="1" w:tplc="9D241EA8">
      <w:start w:val="1"/>
      <w:numFmt w:val="lowerLetter"/>
      <w:lvlText w:val="%2."/>
      <w:lvlJc w:val="left"/>
      <w:pPr>
        <w:ind w:left="1440" w:hanging="360"/>
      </w:pPr>
    </w:lvl>
    <w:lvl w:ilvl="2" w:tplc="5E30F3FE">
      <w:start w:val="1"/>
      <w:numFmt w:val="lowerRoman"/>
      <w:lvlText w:val="%3."/>
      <w:lvlJc w:val="right"/>
      <w:pPr>
        <w:ind w:left="2160" w:hanging="180"/>
      </w:pPr>
    </w:lvl>
    <w:lvl w:ilvl="3" w:tplc="008099F4">
      <w:start w:val="1"/>
      <w:numFmt w:val="decimal"/>
      <w:lvlText w:val="%4."/>
      <w:lvlJc w:val="left"/>
      <w:pPr>
        <w:ind w:left="2880" w:hanging="360"/>
      </w:pPr>
    </w:lvl>
    <w:lvl w:ilvl="4" w:tplc="8D4C0694">
      <w:start w:val="1"/>
      <w:numFmt w:val="lowerLetter"/>
      <w:lvlText w:val="%5."/>
      <w:lvlJc w:val="left"/>
      <w:pPr>
        <w:ind w:left="3600" w:hanging="360"/>
      </w:pPr>
    </w:lvl>
    <w:lvl w:ilvl="5" w:tplc="9C8655EC">
      <w:start w:val="1"/>
      <w:numFmt w:val="lowerRoman"/>
      <w:lvlText w:val="%6."/>
      <w:lvlJc w:val="right"/>
      <w:pPr>
        <w:ind w:left="4320" w:hanging="180"/>
      </w:pPr>
    </w:lvl>
    <w:lvl w:ilvl="6" w:tplc="A218F692">
      <w:start w:val="1"/>
      <w:numFmt w:val="decimal"/>
      <w:lvlText w:val="%7."/>
      <w:lvlJc w:val="left"/>
      <w:pPr>
        <w:ind w:left="5040" w:hanging="360"/>
      </w:pPr>
    </w:lvl>
    <w:lvl w:ilvl="7" w:tplc="08A87666">
      <w:start w:val="1"/>
      <w:numFmt w:val="lowerLetter"/>
      <w:lvlText w:val="%8."/>
      <w:lvlJc w:val="left"/>
      <w:pPr>
        <w:ind w:left="5760" w:hanging="360"/>
      </w:pPr>
    </w:lvl>
    <w:lvl w:ilvl="8" w:tplc="A1E8EAC4">
      <w:start w:val="1"/>
      <w:numFmt w:val="lowerRoman"/>
      <w:lvlText w:val="%9."/>
      <w:lvlJc w:val="right"/>
      <w:pPr>
        <w:ind w:left="6480" w:hanging="180"/>
      </w:pPr>
    </w:lvl>
  </w:abstractNum>
  <w:abstractNum w:abstractNumId="9"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4">
    <w:abstractNumId w:val="13"/>
  </w:num>
  <w:num w:numId="1" w16cid:durableId="138111680">
    <w:abstractNumId w:val="8"/>
  </w:num>
  <w:num w:numId="2" w16cid:durableId="1601837622">
    <w:abstractNumId w:val="6"/>
  </w:num>
  <w:num w:numId="3" w16cid:durableId="763184343">
    <w:abstractNumId w:val="0"/>
  </w:num>
  <w:num w:numId="4" w16cid:durableId="1982074653">
    <w:abstractNumId w:val="5"/>
  </w:num>
  <w:num w:numId="5" w16cid:durableId="1614434849">
    <w:abstractNumId w:val="2"/>
  </w:num>
  <w:num w:numId="6" w16cid:durableId="1233930809">
    <w:abstractNumId w:val="11"/>
  </w:num>
  <w:num w:numId="7" w16cid:durableId="490099751">
    <w:abstractNumId w:val="7"/>
  </w:num>
  <w:num w:numId="8" w16cid:durableId="1827818062">
    <w:abstractNumId w:val="4"/>
  </w:num>
  <w:num w:numId="9" w16cid:durableId="787050149">
    <w:abstractNumId w:val="1"/>
  </w:num>
  <w:num w:numId="10" w16cid:durableId="574894653">
    <w:abstractNumId w:val="3"/>
  </w:num>
  <w:num w:numId="11" w16cid:durableId="543560549">
    <w:abstractNumId w:val="10"/>
  </w:num>
  <w:num w:numId="12" w16cid:durableId="2070303181">
    <w:abstractNumId w:val="12"/>
  </w:num>
  <w:num w:numId="13" w16cid:durableId="379014544">
    <w:abstractNumId w:val="9"/>
  </w:num>
</w:numbering>
</file>

<file path=word/people.xml><?xml version="1.0" encoding="utf-8"?>
<w15:people xmlns:mc="http://schemas.openxmlformats.org/markup-compatibility/2006" xmlns:w15="http://schemas.microsoft.com/office/word/2012/wordml" mc:Ignorable="w15">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Mensalvas, Tim">
    <w15:presenceInfo w15:providerId="AD" w15:userId="S::tmensalvas@trcsolutions.com::866bafb2-4dd8-4300-b0cf-f68917f6ef5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54CE1"/>
    <w:rsid w:val="00055CBF"/>
    <w:rsid w:val="00074A3F"/>
    <w:rsid w:val="0009080C"/>
    <w:rsid w:val="000A0626"/>
    <w:rsid w:val="000CA093"/>
    <w:rsid w:val="00135A55"/>
    <w:rsid w:val="001456D4"/>
    <w:rsid w:val="00146F72"/>
    <w:rsid w:val="00172605"/>
    <w:rsid w:val="00192E28"/>
    <w:rsid w:val="001A3978"/>
    <w:rsid w:val="001B2B3D"/>
    <w:rsid w:val="001D0BCA"/>
    <w:rsid w:val="001E784B"/>
    <w:rsid w:val="001F28A8"/>
    <w:rsid w:val="001F6CF5"/>
    <w:rsid w:val="00205F03"/>
    <w:rsid w:val="0021576B"/>
    <w:rsid w:val="0023610B"/>
    <w:rsid w:val="002656DF"/>
    <w:rsid w:val="00273ACF"/>
    <w:rsid w:val="00273E6D"/>
    <w:rsid w:val="002A3611"/>
    <w:rsid w:val="002C3C64"/>
    <w:rsid w:val="002D2FD2"/>
    <w:rsid w:val="002E1D22"/>
    <w:rsid w:val="00326FAA"/>
    <w:rsid w:val="00331ADB"/>
    <w:rsid w:val="00334FD9"/>
    <w:rsid w:val="00362DDC"/>
    <w:rsid w:val="00382925"/>
    <w:rsid w:val="003931D5"/>
    <w:rsid w:val="003E516D"/>
    <w:rsid w:val="004027F6"/>
    <w:rsid w:val="004332DB"/>
    <w:rsid w:val="00442315"/>
    <w:rsid w:val="004526DC"/>
    <w:rsid w:val="00452DFC"/>
    <w:rsid w:val="004553C8"/>
    <w:rsid w:val="0045780A"/>
    <w:rsid w:val="00475529"/>
    <w:rsid w:val="00477DE8"/>
    <w:rsid w:val="004C680D"/>
    <w:rsid w:val="004D08AA"/>
    <w:rsid w:val="004E30E5"/>
    <w:rsid w:val="005123F4"/>
    <w:rsid w:val="005155F0"/>
    <w:rsid w:val="0055774F"/>
    <w:rsid w:val="0056473D"/>
    <w:rsid w:val="005837DC"/>
    <w:rsid w:val="00587759"/>
    <w:rsid w:val="00595F1F"/>
    <w:rsid w:val="005A0E7D"/>
    <w:rsid w:val="005A162D"/>
    <w:rsid w:val="005B59DF"/>
    <w:rsid w:val="005F3BBF"/>
    <w:rsid w:val="005F4E2D"/>
    <w:rsid w:val="00605005"/>
    <w:rsid w:val="00614B00"/>
    <w:rsid w:val="006364CB"/>
    <w:rsid w:val="0068555A"/>
    <w:rsid w:val="006A7465"/>
    <w:rsid w:val="006B00FE"/>
    <w:rsid w:val="006B40C7"/>
    <w:rsid w:val="006E2E9E"/>
    <w:rsid w:val="007032F5"/>
    <w:rsid w:val="0072182D"/>
    <w:rsid w:val="007268CF"/>
    <w:rsid w:val="00726AE2"/>
    <w:rsid w:val="00734601"/>
    <w:rsid w:val="0074283F"/>
    <w:rsid w:val="00750367"/>
    <w:rsid w:val="00777C35"/>
    <w:rsid w:val="00806AE3"/>
    <w:rsid w:val="00820CA3"/>
    <w:rsid w:val="00827F4E"/>
    <w:rsid w:val="00834103"/>
    <w:rsid w:val="00844157"/>
    <w:rsid w:val="008543B8"/>
    <w:rsid w:val="00857798"/>
    <w:rsid w:val="008715CB"/>
    <w:rsid w:val="0088704F"/>
    <w:rsid w:val="0088746B"/>
    <w:rsid w:val="00891B5C"/>
    <w:rsid w:val="008D1019"/>
    <w:rsid w:val="008D527D"/>
    <w:rsid w:val="008E4376"/>
    <w:rsid w:val="008E69E6"/>
    <w:rsid w:val="0091110A"/>
    <w:rsid w:val="00911B34"/>
    <w:rsid w:val="009404E2"/>
    <w:rsid w:val="00954773"/>
    <w:rsid w:val="00960F9E"/>
    <w:rsid w:val="00963DA0"/>
    <w:rsid w:val="00974FF1"/>
    <w:rsid w:val="00994DAE"/>
    <w:rsid w:val="009A6268"/>
    <w:rsid w:val="009B1A23"/>
    <w:rsid w:val="00A22E1D"/>
    <w:rsid w:val="00A533AC"/>
    <w:rsid w:val="00A62B88"/>
    <w:rsid w:val="00AC552B"/>
    <w:rsid w:val="00AC5B3E"/>
    <w:rsid w:val="00AD3C99"/>
    <w:rsid w:val="00AE0F8D"/>
    <w:rsid w:val="00B0775B"/>
    <w:rsid w:val="00B15087"/>
    <w:rsid w:val="00B34EBB"/>
    <w:rsid w:val="00B42CB1"/>
    <w:rsid w:val="00B521EF"/>
    <w:rsid w:val="00B56D2F"/>
    <w:rsid w:val="00BA2237"/>
    <w:rsid w:val="00BC4E3D"/>
    <w:rsid w:val="00C77BE5"/>
    <w:rsid w:val="00CD6381"/>
    <w:rsid w:val="00D02538"/>
    <w:rsid w:val="00D06EAA"/>
    <w:rsid w:val="00D122D2"/>
    <w:rsid w:val="00D27E8D"/>
    <w:rsid w:val="00D33AF7"/>
    <w:rsid w:val="00D41A02"/>
    <w:rsid w:val="00DA492C"/>
    <w:rsid w:val="00DE4582"/>
    <w:rsid w:val="00DE7854"/>
    <w:rsid w:val="00E058A0"/>
    <w:rsid w:val="00E14343"/>
    <w:rsid w:val="00E302EF"/>
    <w:rsid w:val="00E55BEE"/>
    <w:rsid w:val="00E80FA1"/>
    <w:rsid w:val="00EA1066"/>
    <w:rsid w:val="00EB01F3"/>
    <w:rsid w:val="00EB2C86"/>
    <w:rsid w:val="00ED0A42"/>
    <w:rsid w:val="00F065DA"/>
    <w:rsid w:val="00F415BA"/>
    <w:rsid w:val="00F6478D"/>
    <w:rsid w:val="00F718DA"/>
    <w:rsid w:val="00F7303C"/>
    <w:rsid w:val="00F917C4"/>
    <w:rsid w:val="00FA280C"/>
    <w:rsid w:val="00FC6A77"/>
    <w:rsid w:val="00FE1B24"/>
    <w:rsid w:val="00FE7095"/>
    <w:rsid w:val="00FE7743"/>
    <w:rsid w:val="00FF5D18"/>
    <w:rsid w:val="0129216E"/>
    <w:rsid w:val="0149222D"/>
    <w:rsid w:val="01A16A1E"/>
    <w:rsid w:val="01BAD2EB"/>
    <w:rsid w:val="0231ABA3"/>
    <w:rsid w:val="02D1B905"/>
    <w:rsid w:val="036A498D"/>
    <w:rsid w:val="044168CD"/>
    <w:rsid w:val="054362F5"/>
    <w:rsid w:val="05ED22C0"/>
    <w:rsid w:val="05FC03C4"/>
    <w:rsid w:val="0615F153"/>
    <w:rsid w:val="065350C7"/>
    <w:rsid w:val="065F9139"/>
    <w:rsid w:val="06D6B52F"/>
    <w:rsid w:val="06F28A02"/>
    <w:rsid w:val="080DE94D"/>
    <w:rsid w:val="08DCBC3F"/>
    <w:rsid w:val="08DEBD52"/>
    <w:rsid w:val="09096E31"/>
    <w:rsid w:val="0A4188DF"/>
    <w:rsid w:val="0AC34A82"/>
    <w:rsid w:val="0B2CE01F"/>
    <w:rsid w:val="0B941A7B"/>
    <w:rsid w:val="0CA89069"/>
    <w:rsid w:val="0CC910E4"/>
    <w:rsid w:val="0D7C313F"/>
    <w:rsid w:val="0DEB5C13"/>
    <w:rsid w:val="0E0622E1"/>
    <w:rsid w:val="0F8C2363"/>
    <w:rsid w:val="0FE55A31"/>
    <w:rsid w:val="0FFD16EF"/>
    <w:rsid w:val="1029BD4B"/>
    <w:rsid w:val="1113670F"/>
    <w:rsid w:val="125A5134"/>
    <w:rsid w:val="126AB4DB"/>
    <w:rsid w:val="13F9202D"/>
    <w:rsid w:val="1437A9BA"/>
    <w:rsid w:val="14433E51"/>
    <w:rsid w:val="14E2E792"/>
    <w:rsid w:val="15853DED"/>
    <w:rsid w:val="16242D61"/>
    <w:rsid w:val="1688D87E"/>
    <w:rsid w:val="173D1815"/>
    <w:rsid w:val="17688DA6"/>
    <w:rsid w:val="18D9D834"/>
    <w:rsid w:val="18E4B152"/>
    <w:rsid w:val="19FD3A44"/>
    <w:rsid w:val="1B00F893"/>
    <w:rsid w:val="1CC2302E"/>
    <w:rsid w:val="1CFAF6B1"/>
    <w:rsid w:val="1D482401"/>
    <w:rsid w:val="1D7091F6"/>
    <w:rsid w:val="1D7D7B48"/>
    <w:rsid w:val="1D87F948"/>
    <w:rsid w:val="1DF12116"/>
    <w:rsid w:val="1EF69852"/>
    <w:rsid w:val="1F667319"/>
    <w:rsid w:val="1F900630"/>
    <w:rsid w:val="1FE7DDD4"/>
    <w:rsid w:val="202742A2"/>
    <w:rsid w:val="203FB422"/>
    <w:rsid w:val="2090E79A"/>
    <w:rsid w:val="20A4D1C2"/>
    <w:rsid w:val="20BF8106"/>
    <w:rsid w:val="21576910"/>
    <w:rsid w:val="215CA0A6"/>
    <w:rsid w:val="217C3DB6"/>
    <w:rsid w:val="224199F2"/>
    <w:rsid w:val="227F9F09"/>
    <w:rsid w:val="22B436F0"/>
    <w:rsid w:val="22BB2010"/>
    <w:rsid w:val="232295EB"/>
    <w:rsid w:val="237A90E9"/>
    <w:rsid w:val="238F1088"/>
    <w:rsid w:val="23D8D5BB"/>
    <w:rsid w:val="23FD8BB8"/>
    <w:rsid w:val="245E08D7"/>
    <w:rsid w:val="247CD425"/>
    <w:rsid w:val="251BEE33"/>
    <w:rsid w:val="25415095"/>
    <w:rsid w:val="25EC2E9F"/>
    <w:rsid w:val="270F832B"/>
    <w:rsid w:val="27533246"/>
    <w:rsid w:val="276150C1"/>
    <w:rsid w:val="27779B21"/>
    <w:rsid w:val="278868C8"/>
    <w:rsid w:val="278F4EB4"/>
    <w:rsid w:val="280ED8E1"/>
    <w:rsid w:val="28AE8074"/>
    <w:rsid w:val="2971A55B"/>
    <w:rsid w:val="2A0ED33E"/>
    <w:rsid w:val="2AD2BE53"/>
    <w:rsid w:val="2B944885"/>
    <w:rsid w:val="2CBA154B"/>
    <w:rsid w:val="2CD5C56C"/>
    <w:rsid w:val="2D4D3F3B"/>
    <w:rsid w:val="2E35B5C4"/>
    <w:rsid w:val="2E6E1EE9"/>
    <w:rsid w:val="2EA021E2"/>
    <w:rsid w:val="2EC09C8D"/>
    <w:rsid w:val="2ECFDD9F"/>
    <w:rsid w:val="2ED9C7F2"/>
    <w:rsid w:val="2EDAE5E2"/>
    <w:rsid w:val="2EE597F9"/>
    <w:rsid w:val="2F3D87A7"/>
    <w:rsid w:val="2FC69328"/>
    <w:rsid w:val="315F0442"/>
    <w:rsid w:val="322AC9B8"/>
    <w:rsid w:val="323F6A0F"/>
    <w:rsid w:val="32BF0B8B"/>
    <w:rsid w:val="33026D40"/>
    <w:rsid w:val="33480635"/>
    <w:rsid w:val="33545A5C"/>
    <w:rsid w:val="341F1F2A"/>
    <w:rsid w:val="35318F13"/>
    <w:rsid w:val="354EEEAF"/>
    <w:rsid w:val="35639AEC"/>
    <w:rsid w:val="35F8875F"/>
    <w:rsid w:val="3699F3F8"/>
    <w:rsid w:val="36A2418F"/>
    <w:rsid w:val="37206C7E"/>
    <w:rsid w:val="375F3319"/>
    <w:rsid w:val="37B27CB8"/>
    <w:rsid w:val="385186B5"/>
    <w:rsid w:val="3942DF07"/>
    <w:rsid w:val="39A348A2"/>
    <w:rsid w:val="39B7D392"/>
    <w:rsid w:val="39E93C2E"/>
    <w:rsid w:val="3A0FC739"/>
    <w:rsid w:val="3A617476"/>
    <w:rsid w:val="3C0591DC"/>
    <w:rsid w:val="3C8F38AC"/>
    <w:rsid w:val="3CECFA7F"/>
    <w:rsid w:val="3D077B98"/>
    <w:rsid w:val="3DC219BE"/>
    <w:rsid w:val="3DDE3FF3"/>
    <w:rsid w:val="3DF18CB9"/>
    <w:rsid w:val="3E31DB13"/>
    <w:rsid w:val="3EBE3BE0"/>
    <w:rsid w:val="3ED6DFEB"/>
    <w:rsid w:val="3F26C4EB"/>
    <w:rsid w:val="3F60CFF0"/>
    <w:rsid w:val="3F7B90BA"/>
    <w:rsid w:val="3FAE2C99"/>
    <w:rsid w:val="3FB9D811"/>
    <w:rsid w:val="4034A67F"/>
    <w:rsid w:val="406FBF23"/>
    <w:rsid w:val="407F2506"/>
    <w:rsid w:val="4085E823"/>
    <w:rsid w:val="4091E255"/>
    <w:rsid w:val="410475F3"/>
    <w:rsid w:val="41CD1F44"/>
    <w:rsid w:val="42113FB5"/>
    <w:rsid w:val="4236E20D"/>
    <w:rsid w:val="4255840A"/>
    <w:rsid w:val="426B1AFE"/>
    <w:rsid w:val="428BE783"/>
    <w:rsid w:val="42AD868D"/>
    <w:rsid w:val="42F56BB0"/>
    <w:rsid w:val="436E65BF"/>
    <w:rsid w:val="438769E3"/>
    <w:rsid w:val="448A35EB"/>
    <w:rsid w:val="44C46BCA"/>
    <w:rsid w:val="4503A541"/>
    <w:rsid w:val="45B13271"/>
    <w:rsid w:val="45BB25FD"/>
    <w:rsid w:val="46B873AB"/>
    <w:rsid w:val="46E24590"/>
    <w:rsid w:val="470501DE"/>
    <w:rsid w:val="4727D26F"/>
    <w:rsid w:val="47B0986F"/>
    <w:rsid w:val="47D4744A"/>
    <w:rsid w:val="4861D2F1"/>
    <w:rsid w:val="49B4FFD5"/>
    <w:rsid w:val="49DFAF22"/>
    <w:rsid w:val="4A968927"/>
    <w:rsid w:val="4B4A2094"/>
    <w:rsid w:val="4B603D42"/>
    <w:rsid w:val="4C9D6DDD"/>
    <w:rsid w:val="4CE0ABA4"/>
    <w:rsid w:val="4D4F3DA6"/>
    <w:rsid w:val="4DE60B08"/>
    <w:rsid w:val="4EA272B1"/>
    <w:rsid w:val="4EAB07DA"/>
    <w:rsid w:val="4EE190BC"/>
    <w:rsid w:val="4F1080A5"/>
    <w:rsid w:val="4F1C5D97"/>
    <w:rsid w:val="4FAEC464"/>
    <w:rsid w:val="4FC707EF"/>
    <w:rsid w:val="4FE2D76B"/>
    <w:rsid w:val="4FE3F346"/>
    <w:rsid w:val="50542F5E"/>
    <w:rsid w:val="50D4630D"/>
    <w:rsid w:val="51642758"/>
    <w:rsid w:val="5175EC95"/>
    <w:rsid w:val="51A7A40D"/>
    <w:rsid w:val="51E2B1A6"/>
    <w:rsid w:val="526585F4"/>
    <w:rsid w:val="5269CD3B"/>
    <w:rsid w:val="5286D774"/>
    <w:rsid w:val="52DDCA58"/>
    <w:rsid w:val="530FFCD7"/>
    <w:rsid w:val="53137095"/>
    <w:rsid w:val="537401CA"/>
    <w:rsid w:val="5391FA31"/>
    <w:rsid w:val="5431264F"/>
    <w:rsid w:val="548369C3"/>
    <w:rsid w:val="5484DF50"/>
    <w:rsid w:val="548E9FBE"/>
    <w:rsid w:val="553A7CAA"/>
    <w:rsid w:val="55EAEFC2"/>
    <w:rsid w:val="55FF6672"/>
    <w:rsid w:val="56A1E609"/>
    <w:rsid w:val="56D0577C"/>
    <w:rsid w:val="56FB6B0B"/>
    <w:rsid w:val="57BAEE46"/>
    <w:rsid w:val="57E88D23"/>
    <w:rsid w:val="57ECED92"/>
    <w:rsid w:val="57F1F9AD"/>
    <w:rsid w:val="58DD8221"/>
    <w:rsid w:val="5904BD88"/>
    <w:rsid w:val="59435F26"/>
    <w:rsid w:val="59E983C3"/>
    <w:rsid w:val="5A9C1D24"/>
    <w:rsid w:val="5AD3C61A"/>
    <w:rsid w:val="5B4AA67A"/>
    <w:rsid w:val="5BC152F7"/>
    <w:rsid w:val="5C28EAF2"/>
    <w:rsid w:val="5C36E5A1"/>
    <w:rsid w:val="5C544E43"/>
    <w:rsid w:val="5CA480DF"/>
    <w:rsid w:val="5CC3CEA4"/>
    <w:rsid w:val="5CCAA564"/>
    <w:rsid w:val="5D3D86D3"/>
    <w:rsid w:val="5D470E0A"/>
    <w:rsid w:val="5D9EA2B7"/>
    <w:rsid w:val="5DBDE596"/>
    <w:rsid w:val="5F3E71EB"/>
    <w:rsid w:val="5F44F86D"/>
    <w:rsid w:val="5F5BF7EC"/>
    <w:rsid w:val="5F653206"/>
    <w:rsid w:val="5F859935"/>
    <w:rsid w:val="6009E6D4"/>
    <w:rsid w:val="60667402"/>
    <w:rsid w:val="6080CC89"/>
    <w:rsid w:val="617E0472"/>
    <w:rsid w:val="61FF48DB"/>
    <w:rsid w:val="62150112"/>
    <w:rsid w:val="6224D147"/>
    <w:rsid w:val="628CE6E4"/>
    <w:rsid w:val="62E61BEF"/>
    <w:rsid w:val="62FD2D5F"/>
    <w:rsid w:val="633AAF5B"/>
    <w:rsid w:val="63562439"/>
    <w:rsid w:val="6380DDE5"/>
    <w:rsid w:val="63B92350"/>
    <w:rsid w:val="64A737FF"/>
    <w:rsid w:val="64CD55BA"/>
    <w:rsid w:val="655E90DA"/>
    <w:rsid w:val="659BDBE7"/>
    <w:rsid w:val="659CE05D"/>
    <w:rsid w:val="662359C8"/>
    <w:rsid w:val="66B61798"/>
    <w:rsid w:val="6701011C"/>
    <w:rsid w:val="6752A00E"/>
    <w:rsid w:val="6757368F"/>
    <w:rsid w:val="67ED996F"/>
    <w:rsid w:val="67F8A3C3"/>
    <w:rsid w:val="682F6B8E"/>
    <w:rsid w:val="689CA0ED"/>
    <w:rsid w:val="68DD2E75"/>
    <w:rsid w:val="68EC993B"/>
    <w:rsid w:val="68F3B70E"/>
    <w:rsid w:val="690F3C76"/>
    <w:rsid w:val="69F3B5CF"/>
    <w:rsid w:val="6A8C1D14"/>
    <w:rsid w:val="6AA41777"/>
    <w:rsid w:val="6AABA9C5"/>
    <w:rsid w:val="6AC09E75"/>
    <w:rsid w:val="6AE8221E"/>
    <w:rsid w:val="6B0A198F"/>
    <w:rsid w:val="6B3EE0F0"/>
    <w:rsid w:val="6B531449"/>
    <w:rsid w:val="6BC67C93"/>
    <w:rsid w:val="6BE041C8"/>
    <w:rsid w:val="6C0256D2"/>
    <w:rsid w:val="6C4EA63F"/>
    <w:rsid w:val="6C7A7C71"/>
    <w:rsid w:val="6C998E23"/>
    <w:rsid w:val="6D4A2901"/>
    <w:rsid w:val="6E5CE2AC"/>
    <w:rsid w:val="6F67C8CC"/>
    <w:rsid w:val="6FD01101"/>
    <w:rsid w:val="702CB3BE"/>
    <w:rsid w:val="7041882E"/>
    <w:rsid w:val="7067DFD3"/>
    <w:rsid w:val="716C2AD6"/>
    <w:rsid w:val="72474E32"/>
    <w:rsid w:val="729EC89F"/>
    <w:rsid w:val="72AB95B9"/>
    <w:rsid w:val="7436A8EE"/>
    <w:rsid w:val="748274B4"/>
    <w:rsid w:val="748766CC"/>
    <w:rsid w:val="74A6B47E"/>
    <w:rsid w:val="74C7BB13"/>
    <w:rsid w:val="74F201E6"/>
    <w:rsid w:val="758B4597"/>
    <w:rsid w:val="758BCE60"/>
    <w:rsid w:val="76774AFE"/>
    <w:rsid w:val="76E6F5F9"/>
    <w:rsid w:val="77E72CCB"/>
    <w:rsid w:val="781DB29C"/>
    <w:rsid w:val="79824739"/>
    <w:rsid w:val="7A8E2193"/>
    <w:rsid w:val="7B415EA5"/>
    <w:rsid w:val="7C3E27AD"/>
    <w:rsid w:val="7CAFE579"/>
    <w:rsid w:val="7CFF4B87"/>
    <w:rsid w:val="7D42EA8D"/>
    <w:rsid w:val="7E324172"/>
    <w:rsid w:val="7F40C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DFAC6CA0-E2CA-4C6A-ACD9-C8110BFBFC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basedOn w:val="Normal"/>
    <w:uiPriority w:val="34"/>
    <w:qFormat/>
    <w:rsid w:val="008E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YEU7YCZ7SHNT-67281309-910125</_dlc_DocId>
    <_dlc_DocIdUrl xmlns="7764588b-be80-4b22-977b-586652cb38b8">
      <Url>https://trccompanies.sharepoint.com/sites/LOB/Power/AE/deliver/RC/_layouts/15/DocIdRedir.aspx?ID=YEU7YCZ7SHNT-67281309-910125</Url>
      <Description>YEU7YCZ7SHNT-67281309-910125</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C48DD485-AF11-4234-A2B2-F74B79C5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C6EB2-92E8-4DF1-8BF6-E6DEB6A64A30}">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4.xml><?xml version="1.0" encoding="utf-8"?>
<ds:datastoreItem xmlns:ds="http://schemas.openxmlformats.org/officeDocument/2006/customXml" ds:itemID="{545352E4-522E-425F-83C6-0273EFF76163}">
  <ds:schemaRefs>
    <ds:schemaRef ds:uri="http://schemas.microsoft.com/sharepoint/events"/>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Mensalvas, Tim</lastModifiedBy>
  <revision>43</revision>
  <dcterms:created xsi:type="dcterms:W3CDTF">2025-06-02T20:42:00.0000000Z</dcterms:created>
  <dcterms:modified xsi:type="dcterms:W3CDTF">2025-08-13T19:37:41.0638621Z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86b94202-00e1-40f1-86d4-7192e71c8683</vt:lpwstr>
  </property>
</Properties>
</file>